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B5" w:rsidRPr="00CC71F0" w:rsidRDefault="00CB64B5" w:rsidP="00CB64B5">
      <w:pPr>
        <w:spacing w:line="276" w:lineRule="auto"/>
        <w:ind w:left="5387"/>
        <w:rPr>
          <w:rFonts w:eastAsia="Calibri"/>
          <w:sz w:val="28"/>
          <w:szCs w:val="28"/>
          <w:lang w:val="uk-UA" w:eastAsia="en-US"/>
        </w:rPr>
      </w:pPr>
      <w:bookmarkStart w:id="0" w:name="_GoBack"/>
      <w:bookmarkEnd w:id="0"/>
      <w:r w:rsidRPr="00CC71F0">
        <w:rPr>
          <w:rFonts w:eastAsia="Calibri"/>
          <w:sz w:val="28"/>
          <w:szCs w:val="28"/>
          <w:lang w:val="uk-UA" w:eastAsia="en-US"/>
        </w:rPr>
        <w:t>Додаток 5</w:t>
      </w:r>
    </w:p>
    <w:p w:rsidR="00CB64B5" w:rsidRPr="00CC71F0" w:rsidRDefault="00CB64B5" w:rsidP="00CB64B5">
      <w:pPr>
        <w:tabs>
          <w:tab w:val="num" w:pos="240"/>
        </w:tabs>
        <w:spacing w:line="276" w:lineRule="auto"/>
        <w:ind w:left="5387"/>
        <w:jc w:val="both"/>
        <w:rPr>
          <w:rFonts w:eastAsia="Calibri"/>
          <w:sz w:val="28"/>
          <w:szCs w:val="28"/>
          <w:lang w:val="uk-UA" w:eastAsia="en-US"/>
        </w:rPr>
      </w:pPr>
      <w:r w:rsidRPr="00CC71F0">
        <w:rPr>
          <w:rFonts w:eastAsia="Calibri"/>
          <w:sz w:val="28"/>
          <w:szCs w:val="28"/>
          <w:lang w:val="uk-UA" w:eastAsia="en-US"/>
        </w:rPr>
        <w:t xml:space="preserve">до Порядку ведення реєстру </w:t>
      </w:r>
      <w:r w:rsidRPr="00CC71F0">
        <w:rPr>
          <w:bCs/>
          <w:sz w:val="28"/>
          <w:szCs w:val="28"/>
          <w:lang w:val="uk-UA"/>
        </w:rPr>
        <w:t xml:space="preserve">постачальників електронних комунікаційних мереж та послуг </w:t>
      </w:r>
    </w:p>
    <w:p w:rsidR="00CB64B5" w:rsidRPr="00CC71F0" w:rsidRDefault="00CB64B5" w:rsidP="00CB64B5">
      <w:pPr>
        <w:tabs>
          <w:tab w:val="num" w:pos="240"/>
        </w:tabs>
        <w:spacing w:line="276" w:lineRule="auto"/>
        <w:ind w:left="5387"/>
        <w:jc w:val="both"/>
        <w:rPr>
          <w:rFonts w:eastAsia="Calibri"/>
          <w:sz w:val="28"/>
          <w:szCs w:val="28"/>
          <w:lang w:val="uk-UA" w:eastAsia="en-US"/>
        </w:rPr>
      </w:pPr>
      <w:r w:rsidRPr="00CC71F0">
        <w:rPr>
          <w:rFonts w:eastAsia="Calibri"/>
          <w:sz w:val="28"/>
          <w:szCs w:val="28"/>
          <w:lang w:val="uk-UA" w:eastAsia="en-US"/>
        </w:rPr>
        <w:t>(пункт 6 розділу ІI)</w:t>
      </w:r>
    </w:p>
    <w:p w:rsidR="00CB64B5" w:rsidRPr="00CC71F0" w:rsidRDefault="00CB64B5" w:rsidP="00CB64B5">
      <w:pPr>
        <w:tabs>
          <w:tab w:val="num" w:pos="240"/>
        </w:tabs>
        <w:spacing w:line="276" w:lineRule="auto"/>
        <w:ind w:left="5103"/>
        <w:jc w:val="both"/>
        <w:rPr>
          <w:rFonts w:eastAsia="Calibri"/>
          <w:sz w:val="28"/>
          <w:szCs w:val="28"/>
          <w:lang w:val="uk-UA" w:eastAsia="en-US"/>
        </w:rPr>
      </w:pPr>
    </w:p>
    <w:p w:rsidR="00CB64B5" w:rsidRPr="00CC71F0" w:rsidRDefault="00CB64B5" w:rsidP="00CB64B5">
      <w:pPr>
        <w:jc w:val="center"/>
        <w:rPr>
          <w:b/>
          <w:sz w:val="28"/>
          <w:szCs w:val="28"/>
          <w:lang w:val="uk-UA"/>
        </w:rPr>
      </w:pPr>
      <w:r w:rsidRPr="00CC71F0">
        <w:rPr>
          <w:b/>
          <w:sz w:val="28"/>
          <w:szCs w:val="28"/>
          <w:lang w:val="uk-UA"/>
        </w:rPr>
        <w:t>Повідомлення</w:t>
      </w:r>
    </w:p>
    <w:p w:rsidR="00CB64B5" w:rsidRPr="00CC71F0" w:rsidRDefault="00CB64B5" w:rsidP="00CB64B5">
      <w:pPr>
        <w:jc w:val="center"/>
        <w:rPr>
          <w:b/>
          <w:sz w:val="28"/>
          <w:szCs w:val="28"/>
          <w:lang w:val="uk-UA"/>
        </w:rPr>
      </w:pPr>
      <w:r w:rsidRPr="00CC71F0">
        <w:rPr>
          <w:b/>
          <w:sz w:val="28"/>
          <w:szCs w:val="28"/>
          <w:lang w:val="uk-UA"/>
        </w:rPr>
        <w:t xml:space="preserve"> про початок здійснення діяльності у сфері електронних комунікацій</w:t>
      </w:r>
    </w:p>
    <w:p w:rsidR="00CB64B5" w:rsidRPr="00CC71F0" w:rsidRDefault="00CB64B5" w:rsidP="00CB64B5">
      <w:pPr>
        <w:ind w:right="-569"/>
        <w:jc w:val="center"/>
        <w:rPr>
          <w:sz w:val="28"/>
          <w:szCs w:val="28"/>
          <w:lang w:val="uk-UA"/>
        </w:rPr>
      </w:pPr>
    </w:p>
    <w:p w:rsidR="00CB64B5" w:rsidRPr="00CC71F0" w:rsidRDefault="00CB64B5" w:rsidP="00CB64B5">
      <w:pPr>
        <w:ind w:left="709"/>
        <w:rPr>
          <w:lang w:val="uk-UA"/>
        </w:rPr>
      </w:pPr>
      <w:r w:rsidRPr="00CC71F0">
        <w:rPr>
          <w:lang w:val="uk-UA"/>
        </w:rPr>
        <w:t>Подається з метою:</w:t>
      </w:r>
    </w:p>
    <w:p w:rsidR="00CB64B5" w:rsidRPr="00CC71F0" w:rsidRDefault="00CB64B5" w:rsidP="00CB64B5">
      <w:pPr>
        <w:ind w:left="709"/>
        <w:rPr>
          <w:vertAlign w:val="superscript"/>
          <w:lang w:val="uk-UA"/>
        </w:rPr>
      </w:pPr>
      <w:r w:rsidRPr="00CC71F0">
        <w:rPr>
          <w:vertAlign w:val="superscript"/>
          <w:lang w:val="uk-UA"/>
        </w:rPr>
        <w:t>(зазначити потрібне)</w:t>
      </w:r>
    </w:p>
    <w:p w:rsidR="00CB64B5" w:rsidRPr="00CC71F0" w:rsidRDefault="00CB64B5" w:rsidP="00CB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lang w:val="uk-UA"/>
        </w:rPr>
        <w:t xml:space="preserve"> </w:t>
      </w:r>
      <w:r w:rsidRPr="00CC71F0">
        <w:rPr>
          <w:sz w:val="22"/>
          <w:szCs w:val="22"/>
          <w:lang w:val="uk-UA"/>
        </w:rPr>
        <w:t>набуття права на здійснення діяльності у сфері електронних комунікацій відповідно до частини другої статті 16 Закону</w:t>
      </w:r>
    </w:p>
    <w:p w:rsidR="00CB64B5" w:rsidRPr="00CC71F0" w:rsidRDefault="00CB64B5" w:rsidP="00CB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lang w:val="uk-UA"/>
        </w:rPr>
        <w:t xml:space="preserve"> </w:t>
      </w:r>
      <w:r w:rsidRPr="00CC71F0">
        <w:rPr>
          <w:sz w:val="22"/>
          <w:szCs w:val="22"/>
          <w:lang w:val="uk-UA"/>
        </w:rPr>
        <w:t>виправлення виявленої суб’єктом господарювання помилки у поданому повідомленні</w:t>
      </w:r>
    </w:p>
    <w:p w:rsidR="00CB64B5" w:rsidRPr="00CC71F0" w:rsidRDefault="00CB64B5" w:rsidP="00CB64B5">
      <w:pPr>
        <w:ind w:left="709"/>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lang w:val="uk-UA"/>
        </w:rPr>
        <w:t xml:space="preserve"> </w:t>
      </w:r>
      <w:r w:rsidRPr="00CC71F0">
        <w:rPr>
          <w:sz w:val="22"/>
          <w:szCs w:val="22"/>
          <w:lang w:val="uk-UA"/>
        </w:rPr>
        <w:t xml:space="preserve">зміни відомостей, зазначених у поданому повідомленні </w:t>
      </w:r>
    </w:p>
    <w:p w:rsidR="00CB64B5" w:rsidRPr="00CC71F0" w:rsidRDefault="00CB64B5" w:rsidP="00CB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szCs w:val="26"/>
          <w:lang w:val="uk-UA"/>
        </w:rPr>
        <w:sectPr w:rsidR="00CB64B5" w:rsidRPr="00CC71F0" w:rsidSect="002F21E6">
          <w:footnotePr>
            <w:numStart w:val="2"/>
          </w:footnotePr>
          <w:pgSz w:w="11906" w:h="16838"/>
          <w:pgMar w:top="1134" w:right="851" w:bottom="1134" w:left="1701" w:header="709" w:footer="709" w:gutter="0"/>
          <w:pgNumType w:start="1"/>
          <w:cols w:space="708"/>
          <w:titlePg/>
          <w:docGrid w:linePitch="360"/>
        </w:sectPr>
      </w:pPr>
    </w:p>
    <w:tbl>
      <w:tblPr>
        <w:tblpPr w:leftFromText="180" w:rightFromText="180" w:vertAnchor="text" w:horzAnchor="margin" w:tblpY="1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3533"/>
      </w:tblGrid>
      <w:tr w:rsidR="00CB64B5" w:rsidRPr="00C12FAC"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lang w:val="uk-UA"/>
              </w:rPr>
            </w:pPr>
            <w:r w:rsidRPr="00CC71F0">
              <w:rPr>
                <w:lang w:val="uk-UA"/>
              </w:rPr>
              <w:t>1) п</w:t>
            </w:r>
            <w:r w:rsidRPr="00CC71F0">
              <w:rPr>
                <w:lang w:val="uk-UA" w:eastAsia="uk-UA"/>
              </w:rPr>
              <w:t>овне найменування юридичної особи або прізвище, власне ім'я, по батькові (за наявності) фізичної особи – підприємця</w:t>
            </w:r>
            <w:r w:rsidRPr="00CC71F0">
              <w:rPr>
                <w:vertAlign w:val="superscript"/>
                <w:lang w:val="uk-UA" w:eastAsia="uk-UA"/>
              </w:rPr>
              <w:t>1</w:t>
            </w:r>
            <w:r w:rsidRPr="00CC71F0">
              <w:rPr>
                <w:lang w:val="uk-UA" w:eastAsia="uk-UA"/>
              </w:rPr>
              <w:t xml:space="preserve"> </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12FAC"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lang w:val="uk-UA"/>
              </w:rPr>
            </w:pPr>
            <w:r w:rsidRPr="00CC71F0">
              <w:rPr>
                <w:lang w:val="uk-UA"/>
              </w:rPr>
              <w:t xml:space="preserve">2) </w:t>
            </w:r>
            <w:r w:rsidRPr="00CC71F0">
              <w:rPr>
                <w:lang w:val="uk-UA" w:eastAsia="uk-UA"/>
              </w:rPr>
              <w:t xml:space="preserve">код за ЄДРПОУ </w:t>
            </w:r>
            <w:r w:rsidRPr="00CC71F0">
              <w:rPr>
                <w:lang w:val="uk-UA"/>
              </w:rPr>
              <w:t>–</w:t>
            </w:r>
            <w:r w:rsidRPr="00CC71F0">
              <w:rPr>
                <w:lang w:val="uk-UA" w:eastAsia="uk-UA"/>
              </w:rPr>
              <w:t xml:space="preserve"> для юридичної особи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w:t>
            </w:r>
            <w:r w:rsidRPr="00CC71F0">
              <w:rPr>
                <w:lang w:val="uk-UA"/>
              </w:rPr>
              <w:t>–</w:t>
            </w:r>
            <w:r w:rsidRPr="00CC71F0">
              <w:rPr>
                <w:lang w:val="uk-UA" w:eastAsia="uk-UA"/>
              </w:rPr>
              <w:t xml:space="preserve"> для фізичних осіб </w:t>
            </w:r>
            <w:r w:rsidRPr="00CC71F0">
              <w:rPr>
                <w:lang w:val="uk-UA"/>
              </w:rPr>
              <w:t xml:space="preserve">– </w:t>
            </w:r>
            <w:r w:rsidRPr="00CC71F0">
              <w:rPr>
                <w:lang w:val="uk-UA" w:eastAsia="uk-UA"/>
              </w:rPr>
              <w:t xml:space="preserve">підприємців </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12FAC"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vertAlign w:val="superscript"/>
                <w:lang w:val="uk-UA"/>
              </w:rPr>
            </w:pPr>
            <w:r w:rsidRPr="00CC71F0">
              <w:rPr>
                <w:lang w:val="uk-UA"/>
              </w:rPr>
              <w:t>3) місцезнаходження</w:t>
            </w:r>
            <w:r w:rsidRPr="00CC71F0">
              <w:rPr>
                <w:lang w:val="uk-UA" w:eastAsia="uk-UA"/>
              </w:rPr>
              <w:t xml:space="preserve"> </w:t>
            </w:r>
            <w:r w:rsidRPr="00CC71F0">
              <w:rPr>
                <w:lang w:val="uk-UA"/>
              </w:rPr>
              <w:t>–</w:t>
            </w:r>
            <w:r w:rsidRPr="00CC71F0">
              <w:rPr>
                <w:lang w:val="uk-UA" w:eastAsia="uk-UA"/>
              </w:rPr>
              <w:t xml:space="preserve"> </w:t>
            </w:r>
            <w:r w:rsidRPr="00CC71F0">
              <w:rPr>
                <w:lang w:val="uk-UA"/>
              </w:rPr>
              <w:t>для юридичної особи або місце проживання</w:t>
            </w:r>
            <w:r w:rsidRPr="00CC71F0">
              <w:rPr>
                <w:lang w:val="uk-UA" w:eastAsia="uk-UA"/>
              </w:rPr>
              <w:t xml:space="preserve"> </w:t>
            </w:r>
            <w:r w:rsidRPr="00CC71F0">
              <w:rPr>
                <w:lang w:val="uk-UA"/>
              </w:rPr>
              <w:t>–</w:t>
            </w:r>
            <w:r w:rsidRPr="00CC71F0">
              <w:rPr>
                <w:lang w:val="uk-UA" w:eastAsia="uk-UA"/>
              </w:rPr>
              <w:t xml:space="preserve"> </w:t>
            </w:r>
            <w:r w:rsidRPr="00CC71F0">
              <w:rPr>
                <w:lang w:val="uk-UA"/>
              </w:rPr>
              <w:t>для фізичної особи – підприємця</w:t>
            </w:r>
            <w:r w:rsidRPr="00CC71F0">
              <w:rPr>
                <w:vertAlign w:val="superscript"/>
                <w:lang w:val="uk-UA"/>
              </w:rPr>
              <w:t>1</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12FAC"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lang w:val="uk-UA"/>
              </w:rPr>
            </w:pPr>
            <w:r w:rsidRPr="00CC71F0">
              <w:rPr>
                <w:lang w:val="uk-UA"/>
              </w:rPr>
              <w:t>4) адреса для листування, яка має збігатися з фактичним місцем розташування головного офісу (адміністративного приміщення), з якого проводиться щоденне керування діяльністю суб’єкта господарювання (переважно знаходиться керівництво) та здійснення управління</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lang w:val="uk-UA"/>
              </w:rPr>
            </w:pPr>
            <w:r w:rsidRPr="00CC71F0">
              <w:rPr>
                <w:lang w:val="uk-UA"/>
              </w:rPr>
              <w:t>5) контактні дані:</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ind w:left="284"/>
              <w:jc w:val="both"/>
              <w:rPr>
                <w:lang w:val="uk-UA"/>
              </w:rPr>
            </w:pPr>
            <w:r w:rsidRPr="00CC71F0">
              <w:rPr>
                <w:lang w:val="uk-UA"/>
              </w:rPr>
              <w:t xml:space="preserve">номер телефону </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ind w:left="284"/>
              <w:jc w:val="both"/>
              <w:rPr>
                <w:lang w:val="uk-UA"/>
              </w:rPr>
            </w:pPr>
            <w:r w:rsidRPr="00CC71F0">
              <w:rPr>
                <w:lang w:val="uk-UA"/>
              </w:rPr>
              <w:t>номер факсу (за наявності)</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ind w:left="284"/>
              <w:jc w:val="both"/>
              <w:rPr>
                <w:lang w:val="uk-UA"/>
              </w:rPr>
            </w:pPr>
            <w:r w:rsidRPr="00CC71F0">
              <w:rPr>
                <w:lang w:val="uk-UA"/>
              </w:rPr>
              <w:t>електронна адреса</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ind w:left="284"/>
              <w:jc w:val="both"/>
              <w:rPr>
                <w:lang w:val="uk-UA"/>
              </w:rPr>
            </w:pPr>
            <w:r w:rsidRPr="00CC71F0">
              <w:rPr>
                <w:lang w:val="uk-UA"/>
              </w:rPr>
              <w:t>адреса офіційної сторінки в мережі Інтернет</w:t>
            </w:r>
            <w:r w:rsidRPr="00CC71F0">
              <w:rPr>
                <w:sz w:val="28"/>
                <w:szCs w:val="28"/>
                <w:lang w:val="uk-UA"/>
              </w:rPr>
              <w:t xml:space="preserve"> </w:t>
            </w:r>
            <w:r w:rsidRPr="00CC71F0">
              <w:rPr>
                <w:lang w:val="uk-UA"/>
              </w:rPr>
              <w:t>(за наявності)</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jc w:val="both"/>
              <w:rPr>
                <w:lang w:val="uk-UA"/>
              </w:rPr>
            </w:pPr>
            <w:r w:rsidRPr="00CC71F0">
              <w:rPr>
                <w:lang w:val="uk-UA"/>
              </w:rPr>
              <w:t>6) прізвище, власне ім’я, по батькові (за наявності) керівника та, за необхідності, інших осіб, уповноважених вчиняти дії від його імені</w:t>
            </w:r>
            <w:r w:rsidRPr="00CC71F0">
              <w:rPr>
                <w:vertAlign w:val="superscript"/>
                <w:lang w:val="uk-UA"/>
              </w:rPr>
              <w:t>1</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6"/>
                <w:szCs w:val="26"/>
                <w:lang w:val="uk-UA"/>
              </w:rPr>
            </w:pPr>
          </w:p>
        </w:tc>
      </w:tr>
      <w:tr w:rsidR="00CB64B5" w:rsidRPr="00CC71F0" w:rsidTr="00F417D1">
        <w:trPr>
          <w:cantSplit/>
        </w:trPr>
        <w:tc>
          <w:tcPr>
            <w:tcW w:w="624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jc w:val="both"/>
              <w:rPr>
                <w:lang w:val="uk-UA"/>
              </w:rPr>
            </w:pPr>
            <w:r w:rsidRPr="00CC71F0">
              <w:rPr>
                <w:lang w:val="uk-UA"/>
              </w:rPr>
              <w:t xml:space="preserve">7) Вид та опис електронних комунікаційних послуг. Інформація вноситься до повідомлення шляхом проставляння відмітки навпроти найменування відповідного виду послуг чи доступу. У разі відсутності в </w:t>
            </w:r>
            <w:r w:rsidRPr="00C12FAC">
              <w:rPr>
                <w:lang w:val="uk-UA"/>
              </w:rPr>
              <w:t>О</w:t>
            </w:r>
            <w:r w:rsidRPr="00CC71F0">
              <w:rPr>
                <w:lang w:val="uk-UA"/>
              </w:rPr>
              <w:t>рієнтовному переліку видів електронних комунікаційних послуг, послуги, яку надає суб’єкт господарювання, вид та опис такої послуги надаються в довільній формі;</w:t>
            </w:r>
          </w:p>
        </w:tc>
        <w:tc>
          <w:tcPr>
            <w:tcW w:w="3533"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tabs>
                <w:tab w:val="left" w:pos="709"/>
              </w:tabs>
              <w:jc w:val="both"/>
              <w:rPr>
                <w:lang w:val="uk-UA"/>
              </w:rPr>
            </w:pPr>
            <w:r w:rsidRPr="00CC71F0">
              <w:rPr>
                <w:bCs/>
                <w:lang w:val="uk-UA"/>
              </w:rPr>
              <w:t>9) Територія, на якій здійснюється діяльність у сфері електронних комунікацій</w:t>
            </w:r>
          </w:p>
        </w:tc>
      </w:tr>
    </w:tbl>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r w:rsidRPr="00CC71F0">
        <w:rPr>
          <w:sz w:val="28"/>
          <w:szCs w:val="28"/>
          <w:lang w:val="uk-UA"/>
        </w:rPr>
        <w:t>Продовження додатка 5</w:t>
      </w:r>
    </w:p>
    <w:tbl>
      <w:tblPr>
        <w:tblpPr w:leftFromText="180" w:rightFromText="180" w:vertAnchor="text" w:horzAnchor="margin" w:tblpY="1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72"/>
      </w:tblGrid>
      <w:tr w:rsidR="00CB64B5" w:rsidRPr="00C12FAC" w:rsidTr="00F417D1">
        <w:trPr>
          <w:cantSplit/>
        </w:trPr>
        <w:tc>
          <w:tcPr>
            <w:tcW w:w="6204"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lang w:val="uk-UA"/>
              </w:rPr>
            </w:pPr>
            <w:r w:rsidRPr="00CC71F0">
              <w:rPr>
                <w:lang w:val="uk-UA"/>
              </w:rPr>
              <w:t>8) Інформація про отримані ліцензії, дозволи – у разі здійснення діяльності у сфері електронних комунікацій, яка передбачає використання обмеженого (радіочастотного та/або номерного) ресурсу (при заповненні такої інформації автоматично використовуються дані відповідних реєстрів, що містяться на електронній регуляторній платформі).</w:t>
            </w:r>
          </w:p>
        </w:tc>
        <w:tc>
          <w:tcPr>
            <w:tcW w:w="3572" w:type="dxa"/>
            <w:tcBorders>
              <w:top w:val="single" w:sz="4" w:space="0" w:color="auto"/>
              <w:left w:val="single" w:sz="4" w:space="0" w:color="auto"/>
              <w:bottom w:val="single" w:sz="4" w:space="0" w:color="auto"/>
              <w:right w:val="single" w:sz="4" w:space="0" w:color="auto"/>
            </w:tcBorders>
          </w:tcPr>
          <w:p w:rsidR="00CB64B5" w:rsidRPr="00CC71F0" w:rsidRDefault="00CB64B5" w:rsidP="00F417D1">
            <w:pPr>
              <w:jc w:val="both"/>
              <w:rPr>
                <w:sz w:val="22"/>
                <w:szCs w:val="22"/>
                <w:lang w:val="uk-UA"/>
              </w:rPr>
            </w:pPr>
          </w:p>
        </w:tc>
      </w:tr>
    </w:tbl>
    <w:p w:rsidR="00CB64B5" w:rsidRPr="00CC71F0" w:rsidRDefault="00CB64B5" w:rsidP="00CB64B5">
      <w:pPr>
        <w:rPr>
          <w:vanish/>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71"/>
        <w:gridCol w:w="4961"/>
        <w:gridCol w:w="2098"/>
      </w:tblGrid>
      <w:tr w:rsidR="00CB64B5" w:rsidRPr="00CC71F0" w:rsidTr="00F417D1">
        <w:tc>
          <w:tcPr>
            <w:tcW w:w="7967" w:type="dxa"/>
            <w:gridSpan w:val="3"/>
            <w:shd w:val="clear" w:color="auto" w:fill="auto"/>
          </w:tcPr>
          <w:p w:rsidR="00CB64B5" w:rsidRPr="00CC71F0" w:rsidRDefault="00CB64B5" w:rsidP="00F417D1">
            <w:pPr>
              <w:jc w:val="center"/>
              <w:rPr>
                <w:sz w:val="22"/>
                <w:szCs w:val="22"/>
                <w:lang w:val="uk-UA"/>
              </w:rPr>
            </w:pPr>
            <w:r w:rsidRPr="00CC71F0">
              <w:rPr>
                <w:b/>
                <w:sz w:val="22"/>
                <w:szCs w:val="22"/>
                <w:lang w:val="uk-UA"/>
              </w:rPr>
              <w:t>Вид та опис електронних комунікаційних послуг</w:t>
            </w:r>
            <w:r w:rsidRPr="00CC71F0">
              <w:rPr>
                <w:b/>
                <w:sz w:val="22"/>
                <w:szCs w:val="22"/>
                <w:vertAlign w:val="superscript"/>
                <w:lang w:val="uk-UA"/>
              </w:rPr>
              <w:t>2</w:t>
            </w:r>
          </w:p>
        </w:tc>
        <w:tc>
          <w:tcPr>
            <w:tcW w:w="2098" w:type="dxa"/>
            <w:vMerge w:val="restart"/>
            <w:shd w:val="clear" w:color="auto" w:fill="auto"/>
          </w:tcPr>
          <w:p w:rsidR="00CB64B5" w:rsidRPr="00CC71F0" w:rsidRDefault="00CB64B5" w:rsidP="00F417D1">
            <w:pPr>
              <w:rPr>
                <w:sz w:val="22"/>
                <w:szCs w:val="22"/>
                <w:lang w:val="uk-UA"/>
              </w:rPr>
            </w:pPr>
            <w:r w:rsidRPr="00CC71F0">
              <w:rPr>
                <w:b/>
                <w:bCs/>
                <w:sz w:val="22"/>
                <w:szCs w:val="22"/>
                <w:lang w:val="uk-UA"/>
              </w:rPr>
              <w:t>Територія, на якій здійснюється діяльність у сфері електронних комунікацій</w:t>
            </w:r>
            <w:r w:rsidRPr="00CC71F0">
              <w:rPr>
                <w:b/>
                <w:bCs/>
                <w:sz w:val="22"/>
                <w:szCs w:val="22"/>
                <w:vertAlign w:val="superscript"/>
                <w:lang w:val="uk-UA"/>
              </w:rPr>
              <w:t>6</w:t>
            </w:r>
            <w:r w:rsidRPr="00CC71F0">
              <w:rPr>
                <w:vanish/>
                <w:sz w:val="22"/>
                <w:szCs w:val="22"/>
                <w:lang w:val="uk-UA"/>
              </w:rPr>
              <w:t xml:space="preserve"> </w:t>
            </w:r>
          </w:p>
        </w:tc>
      </w:tr>
      <w:tr w:rsidR="00CB64B5" w:rsidRPr="00CC71F0" w:rsidTr="00F417D1">
        <w:trPr>
          <w:trHeight w:val="263"/>
        </w:trPr>
        <w:tc>
          <w:tcPr>
            <w:tcW w:w="1135" w:type="dxa"/>
            <w:vMerge w:val="restart"/>
            <w:shd w:val="clear" w:color="auto" w:fill="auto"/>
          </w:tcPr>
          <w:p w:rsidR="00CB64B5" w:rsidRPr="00CC71F0" w:rsidRDefault="00CB64B5" w:rsidP="00F417D1">
            <w:pPr>
              <w:jc w:val="center"/>
              <w:rPr>
                <w:sz w:val="22"/>
                <w:szCs w:val="22"/>
                <w:vertAlign w:val="superscript"/>
                <w:lang w:val="uk-UA"/>
              </w:rPr>
            </w:pPr>
            <w:r w:rsidRPr="00CC71F0">
              <w:rPr>
                <w:b/>
                <w:bCs/>
                <w:sz w:val="22"/>
                <w:szCs w:val="22"/>
                <w:lang w:val="uk-UA"/>
              </w:rPr>
              <w:t xml:space="preserve">Код </w:t>
            </w:r>
            <w:r w:rsidRPr="00CC71F0">
              <w:rPr>
                <w:rFonts w:eastAsia="Calibri"/>
                <w:b/>
                <w:sz w:val="22"/>
                <w:szCs w:val="22"/>
                <w:lang w:val="uk-UA" w:eastAsia="en-US"/>
              </w:rPr>
              <w:t>виду</w:t>
            </w:r>
            <w:r w:rsidRPr="00CC71F0">
              <w:rPr>
                <w:b/>
                <w:bCs/>
                <w:sz w:val="22"/>
                <w:szCs w:val="22"/>
                <w:lang w:val="uk-UA"/>
              </w:rPr>
              <w:t xml:space="preserve"> послуги</w:t>
            </w:r>
            <w:r w:rsidRPr="00CC71F0">
              <w:rPr>
                <w:b/>
                <w:bCs/>
                <w:sz w:val="22"/>
                <w:szCs w:val="22"/>
                <w:vertAlign w:val="superscript"/>
                <w:lang w:val="uk-UA"/>
              </w:rPr>
              <w:t>4</w:t>
            </w:r>
          </w:p>
        </w:tc>
        <w:tc>
          <w:tcPr>
            <w:tcW w:w="1871" w:type="dxa"/>
            <w:vMerge w:val="restart"/>
            <w:shd w:val="clear" w:color="auto" w:fill="auto"/>
          </w:tcPr>
          <w:p w:rsidR="00CB64B5" w:rsidRPr="00CC71F0" w:rsidRDefault="00CB64B5" w:rsidP="00F417D1">
            <w:pPr>
              <w:jc w:val="center"/>
              <w:rPr>
                <w:sz w:val="22"/>
                <w:szCs w:val="22"/>
                <w:lang w:val="uk-UA"/>
              </w:rPr>
            </w:pPr>
            <w:r w:rsidRPr="00CC71F0">
              <w:rPr>
                <w:rFonts w:eastAsia="Calibri"/>
                <w:b/>
                <w:sz w:val="22"/>
                <w:szCs w:val="22"/>
                <w:lang w:val="uk-UA" w:eastAsia="en-US"/>
              </w:rPr>
              <w:t>Назва виду</w:t>
            </w:r>
            <w:r w:rsidRPr="00CC71F0">
              <w:rPr>
                <w:b/>
                <w:bCs/>
                <w:sz w:val="22"/>
                <w:szCs w:val="22"/>
                <w:lang w:val="uk-UA"/>
              </w:rPr>
              <w:t xml:space="preserve"> </w:t>
            </w:r>
            <w:r w:rsidRPr="00CC71F0">
              <w:rPr>
                <w:b/>
                <w:sz w:val="22"/>
                <w:szCs w:val="22"/>
                <w:lang w:val="uk-UA"/>
              </w:rPr>
              <w:t>електронної комунікаційної</w:t>
            </w:r>
            <w:r w:rsidRPr="00CC71F0">
              <w:rPr>
                <w:b/>
                <w:bCs/>
                <w:sz w:val="22"/>
                <w:szCs w:val="22"/>
                <w:lang w:val="uk-UA"/>
              </w:rPr>
              <w:t xml:space="preserve"> послуги</w:t>
            </w:r>
          </w:p>
        </w:tc>
        <w:tc>
          <w:tcPr>
            <w:tcW w:w="4961" w:type="dxa"/>
            <w:shd w:val="clear" w:color="auto" w:fill="auto"/>
          </w:tcPr>
          <w:p w:rsidR="00CB64B5" w:rsidRPr="00CC71F0" w:rsidRDefault="00CB64B5" w:rsidP="00F417D1">
            <w:pPr>
              <w:jc w:val="center"/>
              <w:rPr>
                <w:sz w:val="22"/>
                <w:szCs w:val="22"/>
                <w:lang w:val="uk-UA"/>
              </w:rPr>
            </w:pPr>
            <w:r w:rsidRPr="00CC71F0">
              <w:rPr>
                <w:b/>
                <w:bCs/>
                <w:sz w:val="22"/>
                <w:szCs w:val="22"/>
                <w:lang w:val="uk-UA"/>
              </w:rPr>
              <w:t xml:space="preserve">Опис </w:t>
            </w:r>
            <w:r w:rsidRPr="00CC71F0">
              <w:rPr>
                <w:b/>
                <w:sz w:val="22"/>
                <w:szCs w:val="22"/>
                <w:lang w:val="uk-UA"/>
              </w:rPr>
              <w:t>електронної комунікаційної</w:t>
            </w:r>
            <w:r w:rsidRPr="00CC71F0">
              <w:rPr>
                <w:b/>
                <w:bCs/>
                <w:sz w:val="22"/>
                <w:szCs w:val="22"/>
                <w:lang w:val="uk-UA"/>
              </w:rPr>
              <w:t xml:space="preserve"> послуги</w:t>
            </w:r>
          </w:p>
        </w:tc>
        <w:tc>
          <w:tcPr>
            <w:tcW w:w="2098" w:type="dxa"/>
            <w:vMerge/>
            <w:shd w:val="clear" w:color="auto" w:fill="auto"/>
          </w:tcPr>
          <w:p w:rsidR="00CB64B5" w:rsidRPr="00CC71F0" w:rsidRDefault="00CB64B5" w:rsidP="00F417D1">
            <w:pPr>
              <w:rPr>
                <w:sz w:val="22"/>
                <w:szCs w:val="22"/>
                <w:lang w:val="uk-UA"/>
              </w:rPr>
            </w:pPr>
          </w:p>
        </w:tc>
      </w:tr>
      <w:tr w:rsidR="00CB64B5" w:rsidRPr="00CC71F0" w:rsidTr="00F417D1">
        <w:trPr>
          <w:trHeight w:val="825"/>
        </w:trPr>
        <w:tc>
          <w:tcPr>
            <w:tcW w:w="1135" w:type="dxa"/>
            <w:vMerge/>
            <w:shd w:val="clear" w:color="auto" w:fill="auto"/>
          </w:tcPr>
          <w:p w:rsidR="00CB64B5" w:rsidRPr="00CC71F0" w:rsidRDefault="00CB64B5" w:rsidP="00F417D1">
            <w:pPr>
              <w:jc w:val="center"/>
              <w:rPr>
                <w:b/>
                <w:bCs/>
                <w:sz w:val="22"/>
                <w:szCs w:val="22"/>
                <w:lang w:val="uk-UA"/>
              </w:rPr>
            </w:pPr>
          </w:p>
        </w:tc>
        <w:tc>
          <w:tcPr>
            <w:tcW w:w="1871" w:type="dxa"/>
            <w:vMerge/>
            <w:shd w:val="clear" w:color="auto" w:fill="auto"/>
          </w:tcPr>
          <w:p w:rsidR="00CB64B5" w:rsidRPr="00CC71F0" w:rsidRDefault="00CB64B5" w:rsidP="00F417D1">
            <w:pPr>
              <w:jc w:val="center"/>
              <w:rPr>
                <w:b/>
                <w:bCs/>
                <w:sz w:val="22"/>
                <w:szCs w:val="22"/>
                <w:lang w:val="uk-UA"/>
              </w:rPr>
            </w:pPr>
          </w:p>
        </w:tc>
        <w:tc>
          <w:tcPr>
            <w:tcW w:w="4961" w:type="dxa"/>
            <w:shd w:val="clear" w:color="auto" w:fill="auto"/>
          </w:tcPr>
          <w:p w:rsidR="00CB64B5" w:rsidRPr="00CC71F0" w:rsidRDefault="00CB64B5" w:rsidP="00F417D1">
            <w:pPr>
              <w:jc w:val="both"/>
              <w:rPr>
                <w:b/>
                <w:bCs/>
                <w:sz w:val="22"/>
                <w:szCs w:val="22"/>
                <w:vertAlign w:val="superscript"/>
                <w:lang w:val="uk-UA"/>
              </w:rPr>
            </w:pPr>
            <w:r w:rsidRPr="00CC71F0">
              <w:rPr>
                <w:b/>
                <w:sz w:val="22"/>
                <w:szCs w:val="22"/>
                <w:lang w:val="uk-UA"/>
              </w:rPr>
              <w:t>Інформація про отримані ліцензії, дозволи – у разі здійснення діяльності у сфері електронних комунікацій, яка передбачає використання обмеженого (радіочастотного та /або номерного) ресурсу</w:t>
            </w:r>
            <w:r w:rsidRPr="00CC71F0">
              <w:rPr>
                <w:b/>
                <w:sz w:val="22"/>
                <w:szCs w:val="22"/>
                <w:vertAlign w:val="superscript"/>
                <w:lang w:val="uk-UA"/>
              </w:rPr>
              <w:t>3</w:t>
            </w:r>
          </w:p>
        </w:tc>
        <w:tc>
          <w:tcPr>
            <w:tcW w:w="2098" w:type="dxa"/>
            <w:vMerge/>
            <w:shd w:val="clear" w:color="auto" w:fill="auto"/>
          </w:tcPr>
          <w:p w:rsidR="00CB64B5" w:rsidRPr="00CC71F0" w:rsidRDefault="00CB64B5" w:rsidP="00F417D1">
            <w:pPr>
              <w:rPr>
                <w:sz w:val="22"/>
                <w:szCs w:val="22"/>
                <w:lang w:val="uk-UA"/>
              </w:rPr>
            </w:pPr>
          </w:p>
        </w:tc>
      </w:tr>
      <w:tr w:rsidR="00CB64B5" w:rsidRPr="00CC71F0" w:rsidTr="00F417D1">
        <w:tc>
          <w:tcPr>
            <w:tcW w:w="10065" w:type="dxa"/>
            <w:gridSpan w:val="4"/>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b/>
                <w:bCs/>
                <w:sz w:val="22"/>
                <w:szCs w:val="22"/>
                <w:lang w:val="uk-UA"/>
              </w:rPr>
              <w:t>Постачальник</w:t>
            </w:r>
            <w:r w:rsidRPr="00CC71F0">
              <w:rPr>
                <w:b/>
                <w:sz w:val="22"/>
                <w:szCs w:val="22"/>
                <w:lang w:val="uk-UA"/>
              </w:rPr>
              <w:t xml:space="preserve"> електронних комунікаційних послуг</w:t>
            </w:r>
            <w:r w:rsidRPr="00CC71F0">
              <w:rPr>
                <w:b/>
                <w:sz w:val="22"/>
                <w:szCs w:val="22"/>
                <w:vertAlign w:val="superscript"/>
                <w:lang w:val="uk-UA"/>
              </w:rPr>
              <w:t>5</w:t>
            </w:r>
            <w:r w:rsidRPr="00CC71F0">
              <w:rPr>
                <w:rStyle w:val="af"/>
                <w:b/>
                <w:bCs/>
                <w:sz w:val="22"/>
                <w:szCs w:val="22"/>
                <w:lang w:val="uk-UA"/>
              </w:rPr>
              <w:t xml:space="preserve"> </w:t>
            </w:r>
          </w:p>
        </w:tc>
      </w:tr>
      <w:tr w:rsidR="00CB64B5" w:rsidRPr="00CC71F0" w:rsidTr="00F417D1">
        <w:tc>
          <w:tcPr>
            <w:tcW w:w="10065" w:type="dxa"/>
            <w:gridSpan w:val="4"/>
            <w:shd w:val="clear" w:color="auto" w:fill="auto"/>
          </w:tcPr>
          <w:p w:rsidR="00CB64B5" w:rsidRPr="00CC71F0" w:rsidRDefault="00CB64B5" w:rsidP="00F417D1">
            <w:pPr>
              <w:tabs>
                <w:tab w:val="left" w:pos="426"/>
              </w:tabs>
              <w:rPr>
                <w:b/>
                <w:bCs/>
                <w:sz w:val="22"/>
                <w:szCs w:val="22"/>
                <w:lang w:val="uk-UA"/>
              </w:rPr>
            </w:pPr>
            <w:r w:rsidRPr="00CC71F0">
              <w:rPr>
                <w:b/>
                <w:bCs/>
                <w:sz w:val="22"/>
                <w:szCs w:val="22"/>
                <w:lang w:val="uk-UA"/>
              </w:rPr>
              <w:t>1. Послуги доступу до мережі Інтернет</w:t>
            </w:r>
          </w:p>
        </w:tc>
      </w:tr>
      <w:tr w:rsidR="00CB64B5" w:rsidRPr="00CC71F0" w:rsidTr="00F417D1">
        <w:tc>
          <w:tcPr>
            <w:tcW w:w="1135" w:type="dxa"/>
            <w:shd w:val="clear" w:color="auto" w:fill="auto"/>
          </w:tcPr>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IA.S1</w:t>
            </w:r>
          </w:p>
        </w:tc>
        <w:tc>
          <w:tcPr>
            <w:tcW w:w="1871" w:type="dxa"/>
            <w:shd w:val="clear" w:color="auto" w:fill="auto"/>
          </w:tcPr>
          <w:p w:rsidR="00CB64B5" w:rsidRPr="00CC71F0" w:rsidRDefault="00CB64B5" w:rsidP="00F417D1">
            <w:pPr>
              <w:rPr>
                <w:sz w:val="22"/>
                <w:szCs w:val="22"/>
                <w:lang w:val="uk-UA"/>
              </w:rPr>
            </w:pPr>
            <w:r w:rsidRPr="00CC71F0">
              <w:rPr>
                <w:sz w:val="22"/>
                <w:szCs w:val="22"/>
                <w:lang w:val="uk-UA"/>
              </w:rPr>
              <w:t>Послуга доступу до мережі Інтернет</w:t>
            </w:r>
          </w:p>
        </w:tc>
        <w:tc>
          <w:tcPr>
            <w:tcW w:w="4961" w:type="dxa"/>
            <w:shd w:val="clear" w:color="auto" w:fill="auto"/>
          </w:tcPr>
          <w:p w:rsidR="00CB64B5" w:rsidRPr="00CC71F0" w:rsidRDefault="00CB64B5" w:rsidP="00F417D1">
            <w:pPr>
              <w:jc w:val="both"/>
              <w:rPr>
                <w:sz w:val="22"/>
                <w:szCs w:val="22"/>
                <w:lang w:val="uk-UA"/>
              </w:rPr>
            </w:pPr>
            <w:r w:rsidRPr="00CC71F0">
              <w:rPr>
                <w:sz w:val="22"/>
                <w:szCs w:val="22"/>
                <w:lang w:val="uk-UA"/>
              </w:rPr>
              <w:t>Послуга, що забезпечує доступ до мережі Інтернет і можливість логічного з'єднання з кінцевими точками мережі Інтернет незалежно від технології, що застосовується в електронній комунікаційній мережі, і кінцевого (термінального) обладнання, що використовується.</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У тому числі послуга широкосмугового доступу</w:t>
            </w:r>
            <w:r w:rsidRPr="00CC71F0">
              <w:rPr>
                <w:lang w:val="uk-UA"/>
              </w:rPr>
              <w:t xml:space="preserve"> </w:t>
            </w:r>
            <w:r w:rsidRPr="00CC71F0">
              <w:rPr>
                <w:sz w:val="22"/>
                <w:szCs w:val="22"/>
                <w:lang w:val="uk-UA"/>
              </w:rPr>
              <w:t>до мережі Інтернет</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jc w:val="both"/>
              <w:rPr>
                <w:bCs/>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w:t>
            </w:r>
            <w:r w:rsidRPr="00CC71F0">
              <w:rPr>
                <w:bCs/>
                <w:sz w:val="22"/>
                <w:szCs w:val="22"/>
                <w:lang w:val="uk-UA"/>
              </w:rPr>
              <w:t xml:space="preserve">оператором мережі: </w:t>
            </w:r>
            <w:r w:rsidRPr="00CC71F0">
              <w:rPr>
                <w:rFonts w:eastAsia="Calibri"/>
                <w:sz w:val="22"/>
                <w:szCs w:val="22"/>
                <w:lang w:val="uk-UA"/>
              </w:rPr>
              <w:t>__________________________________</w:t>
            </w:r>
          </w:p>
          <w:p w:rsidR="00CB64B5" w:rsidRPr="00CC71F0" w:rsidRDefault="00CB64B5" w:rsidP="00F417D1">
            <w:pPr>
              <w:rPr>
                <w:sz w:val="20"/>
                <w:szCs w:val="20"/>
                <w:lang w:val="uk-UA"/>
              </w:rPr>
            </w:pPr>
            <w:r w:rsidRPr="00CC71F0">
              <w:rPr>
                <w:bCs/>
                <w:sz w:val="20"/>
                <w:szCs w:val="20"/>
                <w:lang w:val="uk-UA"/>
              </w:rPr>
              <w:t>(код ЄДРПОУ володільця мережі</w:t>
            </w:r>
            <w:r w:rsidRPr="00CC71F0">
              <w:rPr>
                <w:color w:val="000000"/>
                <w:spacing w:val="-2"/>
                <w:sz w:val="20"/>
                <w:szCs w:val="20"/>
                <w:lang w:val="uk-UA"/>
              </w:rPr>
              <w:t>, за відсутності власних мереж</w:t>
            </w:r>
            <w:r w:rsidRPr="00CC71F0">
              <w:rPr>
                <w:bCs/>
                <w:sz w:val="20"/>
                <w:szCs w:val="20"/>
                <w:lang w:val="uk-UA"/>
              </w:rPr>
              <w:t>)</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10"/>
                <w:szCs w:val="10"/>
                <w:lang w:val="uk-UA"/>
              </w:rPr>
            </w:pPr>
          </w:p>
          <w:p w:rsidR="00CB64B5" w:rsidRPr="00CC71F0" w:rsidRDefault="00CB64B5" w:rsidP="00F417D1">
            <w:pPr>
              <w:rPr>
                <w:bCs/>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w:t>
            </w:r>
            <w:r w:rsidRPr="00CC71F0">
              <w:rPr>
                <w:bCs/>
                <w:sz w:val="22"/>
                <w:szCs w:val="22"/>
                <w:lang w:val="uk-UA"/>
              </w:rPr>
              <w:t xml:space="preserve">фізичне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w:t>
            </w:r>
          </w:p>
          <w:p w:rsidR="00CB64B5" w:rsidRPr="00CC71F0" w:rsidRDefault="00CB64B5" w:rsidP="00F417D1">
            <w:pPr>
              <w:rPr>
                <w:bCs/>
                <w:sz w:val="22"/>
                <w:szCs w:val="22"/>
                <w:lang w:val="uk-UA"/>
              </w:rPr>
            </w:pPr>
            <w:r w:rsidRPr="00CC71F0">
              <w:rPr>
                <w:bCs/>
                <w:sz w:val="22"/>
                <w:szCs w:val="22"/>
                <w:lang w:val="uk-UA"/>
              </w:rPr>
              <w:fldChar w:fldCharType="begin">
                <w:ffData>
                  <w:name w:val=""/>
                  <w:enabled/>
                  <w:calcOnExit w:val="0"/>
                  <w:checkBox>
                    <w:sizeAuto/>
                    <w:default w:val="0"/>
                  </w:checkBox>
                </w:ffData>
              </w:fldChar>
            </w:r>
            <w:r w:rsidRPr="00CC71F0">
              <w:rPr>
                <w:bCs/>
                <w:sz w:val="22"/>
                <w:szCs w:val="22"/>
                <w:lang w:val="uk-UA"/>
              </w:rPr>
              <w:instrText xml:space="preserve"> FORMCHECKBOX </w:instrText>
            </w:r>
            <w:r>
              <w:rPr>
                <w:bCs/>
                <w:sz w:val="22"/>
                <w:szCs w:val="22"/>
                <w:lang w:val="uk-UA"/>
              </w:rPr>
            </w:r>
            <w:r>
              <w:rPr>
                <w:bCs/>
                <w:sz w:val="22"/>
                <w:szCs w:val="22"/>
                <w:lang w:val="uk-UA"/>
              </w:rPr>
              <w:fldChar w:fldCharType="separate"/>
            </w:r>
            <w:r w:rsidRPr="00CC71F0">
              <w:rPr>
                <w:bCs/>
                <w:sz w:val="22"/>
                <w:szCs w:val="22"/>
                <w:lang w:val="uk-UA"/>
              </w:rPr>
              <w:fldChar w:fldCharType="end"/>
            </w:r>
            <w:r w:rsidRPr="00CC71F0">
              <w:rPr>
                <w:bCs/>
                <w:sz w:val="22"/>
                <w:szCs w:val="22"/>
                <w:lang w:val="uk-UA"/>
              </w:rPr>
              <w:t xml:space="preserve"> Безпосереднє логічне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rPr>
                <w:sz w:val="20"/>
                <w:szCs w:val="20"/>
                <w:lang w:val="uk-UA"/>
              </w:rPr>
            </w:pPr>
            <w:r w:rsidRPr="00CC71F0">
              <w:rPr>
                <w:rFonts w:eastAsia="Calibri"/>
                <w:sz w:val="20"/>
                <w:szCs w:val="20"/>
                <w:lang w:val="uk-UA"/>
              </w:rPr>
              <w:t>дата початку діяльності</w:t>
            </w:r>
          </w:p>
        </w:tc>
        <w:tc>
          <w:tcPr>
            <w:tcW w:w="2098" w:type="dxa"/>
            <w:shd w:val="clear" w:color="auto" w:fill="auto"/>
          </w:tcPr>
          <w:p w:rsidR="00CB64B5" w:rsidRPr="00CC71F0" w:rsidRDefault="00CB64B5" w:rsidP="00F417D1">
            <w:pPr>
              <w:ind w:right="-114"/>
              <w:rPr>
                <w:sz w:val="22"/>
                <w:szCs w:val="22"/>
                <w:vertAlign w:val="superscript"/>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p>
    <w:p w:rsidR="00CB64B5" w:rsidRPr="00CC71F0" w:rsidRDefault="00CB64B5" w:rsidP="00CB64B5">
      <w:pPr>
        <w:jc w:val="right"/>
        <w:rPr>
          <w:lang w:val="uk-UA"/>
        </w:rPr>
      </w:pPr>
      <w:r w:rsidRPr="00CC71F0">
        <w:rPr>
          <w:sz w:val="28"/>
          <w:szCs w:val="28"/>
          <w:lang w:val="uk-UA"/>
        </w:rPr>
        <w:t>Продовження додатка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71"/>
        <w:gridCol w:w="4961"/>
        <w:gridCol w:w="2098"/>
      </w:tblGrid>
      <w:tr w:rsidR="00CB64B5" w:rsidRPr="00CC71F0" w:rsidTr="00F417D1">
        <w:tc>
          <w:tcPr>
            <w:tcW w:w="10065" w:type="dxa"/>
            <w:gridSpan w:val="4"/>
            <w:shd w:val="clear" w:color="auto" w:fill="auto"/>
          </w:tcPr>
          <w:p w:rsidR="00CB64B5" w:rsidRPr="00CC71F0" w:rsidRDefault="00CB64B5" w:rsidP="00F417D1">
            <w:pPr>
              <w:rPr>
                <w:sz w:val="22"/>
                <w:szCs w:val="22"/>
                <w:lang w:val="uk-UA"/>
              </w:rPr>
            </w:pPr>
            <w:r w:rsidRPr="00CC71F0">
              <w:rPr>
                <w:b/>
                <w:bCs/>
                <w:sz w:val="22"/>
                <w:szCs w:val="22"/>
                <w:lang w:val="uk-UA"/>
              </w:rPr>
              <w:t>2. Послуги міжособистісних електронних комунікацій</w:t>
            </w:r>
          </w:p>
        </w:tc>
      </w:tr>
      <w:tr w:rsidR="00CB64B5" w:rsidRPr="00CC71F0" w:rsidTr="00F417D1">
        <w:tc>
          <w:tcPr>
            <w:tcW w:w="1135" w:type="dxa"/>
            <w:shd w:val="clear" w:color="auto" w:fill="auto"/>
          </w:tcPr>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IC.S1</w:t>
            </w:r>
          </w:p>
        </w:tc>
        <w:tc>
          <w:tcPr>
            <w:tcW w:w="1871" w:type="dxa"/>
            <w:shd w:val="clear" w:color="auto" w:fill="auto"/>
          </w:tcPr>
          <w:p w:rsidR="00CB64B5" w:rsidRPr="00CC71F0" w:rsidRDefault="00CB64B5" w:rsidP="00F417D1">
            <w:pPr>
              <w:rPr>
                <w:sz w:val="22"/>
                <w:szCs w:val="22"/>
                <w:lang w:val="uk-UA"/>
              </w:rPr>
            </w:pPr>
            <w:r w:rsidRPr="00CC71F0">
              <w:rPr>
                <w:sz w:val="22"/>
                <w:szCs w:val="22"/>
                <w:lang w:val="uk-UA"/>
              </w:rPr>
              <w:t>Послуга міжособистісної електронної комунікації з використанням нумерації</w:t>
            </w:r>
          </w:p>
        </w:tc>
        <w:tc>
          <w:tcPr>
            <w:tcW w:w="4961"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Електронна комунікаційна послуга, що дає змогу здійснювати прямий міжособистісний та інтерактивний обмін інформацією через електронні комунікаційні мережі між обмеженою кількістю осіб, за якого особи, які ініціюють або беруть участь у комунікації, визначають одержувача (одержувачів) інформації (крім послуг, що дають змогу міжособистісного та інтерактивного спілкування лише як незначну допоміжну функцію, невід'ємно пов'язану з іншою послугою).</w:t>
            </w:r>
          </w:p>
          <w:p w:rsidR="00CB64B5" w:rsidRPr="00CC71F0" w:rsidRDefault="00CB64B5" w:rsidP="00F417D1">
            <w:pPr>
              <w:spacing w:line="256" w:lineRule="auto"/>
              <w:jc w:val="both"/>
              <w:rPr>
                <w:sz w:val="22"/>
                <w:szCs w:val="22"/>
                <w:lang w:val="uk-UA"/>
              </w:rPr>
            </w:pPr>
            <w:r w:rsidRPr="00CC71F0">
              <w:rPr>
                <w:sz w:val="22"/>
                <w:szCs w:val="22"/>
                <w:lang w:val="uk-UA"/>
              </w:rPr>
              <w:t>Послуга міжособистісної електронної комунікації з використанням нумерації – послуга міжособистісної електронної комунікації, під час надання якої використовується номер (номери) з національного чи міжнародних планів нумерації або здійснюється зв'язок з номером (номерами) з національного чи міжнародних планів нумерації.</w:t>
            </w:r>
          </w:p>
          <w:p w:rsidR="00CB64B5" w:rsidRPr="00CC71F0" w:rsidRDefault="00CB64B5" w:rsidP="00F417D1">
            <w:pPr>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spacing w:line="256" w:lineRule="auto"/>
              <w:jc w:val="both"/>
              <w:rPr>
                <w:sz w:val="22"/>
                <w:szCs w:val="22"/>
                <w:lang w:val="uk-UA"/>
              </w:rPr>
            </w:pPr>
            <w:r w:rsidRPr="00CC71F0">
              <w:rPr>
                <w:sz w:val="22"/>
                <w:szCs w:val="22"/>
                <w:lang w:val="uk-UA"/>
              </w:rPr>
              <w:t>Користування ресурсом нумерації здійснюється на підставі</w:t>
            </w:r>
          </w:p>
          <w:p w:rsidR="00CB64B5" w:rsidRPr="00CC71F0" w:rsidRDefault="00CB64B5" w:rsidP="00F417D1">
            <w:pPr>
              <w:spacing w:line="256" w:lineRule="auto"/>
              <w:jc w:val="both"/>
              <w:rPr>
                <w:rFonts w:eastAsia="Calibri"/>
                <w:sz w:val="22"/>
                <w:szCs w:val="22"/>
                <w:lang w:val="uk-UA" w:eastAsia="en-US"/>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rFonts w:eastAsia="Calibri"/>
                <w:sz w:val="22"/>
                <w:szCs w:val="22"/>
                <w:lang w:val="uk-UA" w:eastAsia="en-US"/>
              </w:rPr>
              <w:t xml:space="preserve">дозволу на користування ресурсом нумерації </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10"/>
                <w:szCs w:val="10"/>
                <w:lang w:val="uk-UA" w:eastAsia="en-US"/>
              </w:rPr>
            </w:pPr>
          </w:p>
          <w:p w:rsidR="00CB64B5" w:rsidRPr="00CC71F0" w:rsidRDefault="00CB64B5" w:rsidP="00F417D1">
            <w:pPr>
              <w:jc w:val="both"/>
              <w:rPr>
                <w:bCs/>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w:t>
            </w:r>
            <w:r w:rsidRPr="00CC71F0">
              <w:rPr>
                <w:bCs/>
                <w:sz w:val="22"/>
                <w:szCs w:val="22"/>
                <w:lang w:val="uk-UA"/>
              </w:rPr>
              <w:t xml:space="preserve">фізичне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 </w:t>
            </w:r>
          </w:p>
          <w:p w:rsidR="00CB64B5" w:rsidRPr="00CC71F0" w:rsidRDefault="00CB64B5" w:rsidP="00F417D1">
            <w:pPr>
              <w:jc w:val="both"/>
              <w:rPr>
                <w:bCs/>
                <w:sz w:val="22"/>
                <w:szCs w:val="22"/>
                <w:lang w:val="uk-UA"/>
              </w:rPr>
            </w:pPr>
            <w:r w:rsidRPr="00CC71F0">
              <w:rPr>
                <w:bCs/>
                <w:sz w:val="22"/>
                <w:szCs w:val="22"/>
                <w:lang w:val="uk-UA"/>
              </w:rPr>
              <w:fldChar w:fldCharType="begin">
                <w:ffData>
                  <w:name w:val=""/>
                  <w:enabled/>
                  <w:calcOnExit w:val="0"/>
                  <w:checkBox>
                    <w:sizeAuto/>
                    <w:default w:val="0"/>
                  </w:checkBox>
                </w:ffData>
              </w:fldChar>
            </w:r>
            <w:r w:rsidRPr="00CC71F0">
              <w:rPr>
                <w:bCs/>
                <w:sz w:val="22"/>
                <w:szCs w:val="22"/>
                <w:lang w:val="uk-UA"/>
              </w:rPr>
              <w:instrText xml:space="preserve"> FORMCHECKBOX </w:instrText>
            </w:r>
            <w:r>
              <w:rPr>
                <w:bCs/>
                <w:sz w:val="22"/>
                <w:szCs w:val="22"/>
                <w:lang w:val="uk-UA"/>
              </w:rPr>
            </w:r>
            <w:r>
              <w:rPr>
                <w:bCs/>
                <w:sz w:val="22"/>
                <w:szCs w:val="22"/>
                <w:lang w:val="uk-UA"/>
              </w:rPr>
              <w:fldChar w:fldCharType="separate"/>
            </w:r>
            <w:r w:rsidRPr="00CC71F0">
              <w:rPr>
                <w:bCs/>
                <w:sz w:val="22"/>
                <w:szCs w:val="22"/>
                <w:lang w:val="uk-UA"/>
              </w:rPr>
              <w:fldChar w:fldCharType="end"/>
            </w:r>
            <w:r w:rsidRPr="00CC71F0">
              <w:rPr>
                <w:bCs/>
                <w:sz w:val="22"/>
                <w:szCs w:val="22"/>
                <w:lang w:val="uk-UA"/>
              </w:rPr>
              <w:t xml:space="preserve"> Безпосереднє логічне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w:t>
            </w:r>
          </w:p>
          <w:p w:rsidR="00CB64B5" w:rsidRPr="00CC71F0" w:rsidRDefault="00CB64B5" w:rsidP="00F417D1">
            <w:pPr>
              <w:jc w:val="both"/>
              <w:rPr>
                <w:rFonts w:eastAsia="Calibri"/>
                <w:sz w:val="22"/>
                <w:szCs w:val="22"/>
                <w:lang w:val="uk-UA" w:eastAsia="en-US"/>
              </w:rPr>
            </w:pPr>
            <w:r w:rsidRPr="00CC71F0">
              <w:rPr>
                <w:rFonts w:eastAsia="Calibri"/>
                <w:sz w:val="22"/>
                <w:szCs w:val="22"/>
                <w:lang w:val="uk-UA" w:eastAsia="en-US"/>
              </w:rPr>
              <w:t>__________________________________</w:t>
            </w:r>
          </w:p>
          <w:p w:rsidR="00CB64B5" w:rsidRPr="00CC71F0" w:rsidRDefault="00CB64B5" w:rsidP="00F417D1">
            <w:pPr>
              <w:rPr>
                <w:sz w:val="20"/>
                <w:szCs w:val="20"/>
                <w:lang w:val="uk-UA"/>
              </w:rPr>
            </w:pPr>
            <w:r w:rsidRPr="00CC71F0">
              <w:rPr>
                <w:rFonts w:eastAsia="Calibri"/>
                <w:sz w:val="20"/>
                <w:szCs w:val="20"/>
                <w:lang w:val="uk-UA"/>
              </w:rPr>
              <w:t>дата початку діяльності</w:t>
            </w:r>
          </w:p>
        </w:tc>
        <w:tc>
          <w:tcPr>
            <w:tcW w:w="2098"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135" w:type="dxa"/>
            <w:shd w:val="clear" w:color="auto" w:fill="auto"/>
          </w:tcPr>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IC.S2</w:t>
            </w:r>
          </w:p>
        </w:tc>
        <w:tc>
          <w:tcPr>
            <w:tcW w:w="1871" w:type="dxa"/>
            <w:shd w:val="clear" w:color="auto" w:fill="auto"/>
          </w:tcPr>
          <w:p w:rsidR="00CB64B5" w:rsidRPr="00CC71F0" w:rsidRDefault="00CB64B5" w:rsidP="00F417D1">
            <w:pPr>
              <w:rPr>
                <w:sz w:val="22"/>
                <w:szCs w:val="22"/>
                <w:lang w:val="uk-UA"/>
              </w:rPr>
            </w:pPr>
            <w:r w:rsidRPr="00CC71F0">
              <w:rPr>
                <w:sz w:val="22"/>
                <w:szCs w:val="22"/>
                <w:lang w:val="uk-UA"/>
              </w:rPr>
              <w:t>Послуга міжособистісної електронної комунікації без використання нумерації</w:t>
            </w:r>
          </w:p>
        </w:tc>
        <w:tc>
          <w:tcPr>
            <w:tcW w:w="4961"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 xml:space="preserve">Електронна комунікаційна послуга, що дає змогу здійснювати прямий міжособистісний та інтерактивний обмін інформацією через електронні комунікаційні мережі між обмеженою кількістю осіб, за якого особи, які ініціюють або беруть участь у комунікації, визначають </w:t>
            </w:r>
          </w:p>
        </w:tc>
        <w:tc>
          <w:tcPr>
            <w:tcW w:w="2098"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r w:rsidRPr="00CC71F0">
        <w:rPr>
          <w:sz w:val="28"/>
          <w:szCs w:val="28"/>
          <w:lang w:val="uk-UA"/>
        </w:rPr>
        <w:t>Продовження додатка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30"/>
        <w:gridCol w:w="4961"/>
        <w:gridCol w:w="2098"/>
      </w:tblGrid>
      <w:tr w:rsidR="00CB64B5" w:rsidRPr="00CC71F0" w:rsidTr="00F417D1">
        <w:tc>
          <w:tcPr>
            <w:tcW w:w="1276" w:type="dxa"/>
            <w:shd w:val="clear" w:color="auto" w:fill="auto"/>
          </w:tcPr>
          <w:p w:rsidR="00CB64B5" w:rsidRPr="00CC71F0" w:rsidRDefault="00CB64B5" w:rsidP="00F417D1">
            <w:pPr>
              <w:rPr>
                <w:sz w:val="22"/>
                <w:szCs w:val="22"/>
                <w:lang w:val="uk-UA"/>
              </w:rPr>
            </w:pPr>
          </w:p>
        </w:tc>
        <w:tc>
          <w:tcPr>
            <w:tcW w:w="1730" w:type="dxa"/>
            <w:shd w:val="clear" w:color="auto" w:fill="auto"/>
          </w:tcPr>
          <w:p w:rsidR="00CB64B5" w:rsidRPr="00CC71F0" w:rsidRDefault="00CB64B5" w:rsidP="00F417D1">
            <w:pPr>
              <w:rPr>
                <w:sz w:val="22"/>
                <w:szCs w:val="22"/>
                <w:lang w:val="uk-UA"/>
              </w:rPr>
            </w:pPr>
          </w:p>
        </w:tc>
        <w:tc>
          <w:tcPr>
            <w:tcW w:w="4961"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одержувача (одержувачів) інформації (крім послуг, що дають змогу міжособистісного та інтерактивного спілкування лише як незначну допоміжну функцію, невід'ємно пов'язану з іншою послугою).</w:t>
            </w:r>
          </w:p>
          <w:p w:rsidR="00CB64B5" w:rsidRPr="00CC71F0" w:rsidRDefault="00CB64B5" w:rsidP="00F417D1">
            <w:pPr>
              <w:tabs>
                <w:tab w:val="left" w:pos="426"/>
              </w:tabs>
              <w:jc w:val="both"/>
              <w:rPr>
                <w:sz w:val="22"/>
                <w:szCs w:val="22"/>
                <w:lang w:val="uk-UA"/>
              </w:rPr>
            </w:pPr>
            <w:r w:rsidRPr="00CC71F0">
              <w:rPr>
                <w:sz w:val="22"/>
                <w:szCs w:val="22"/>
                <w:lang w:val="uk-UA"/>
              </w:rPr>
              <w:t>Послуга міжособистісної електронної комунікації без використання нумерації – послуга міжособистісної електронної комунікації, під час надання якої не використовується номер (номери) з національного чи міжнародних планів нумерації або не здійснюється зв'язок з номером (номерами) з національного чи міжнародних планів нумерації.</w:t>
            </w:r>
          </w:p>
          <w:p w:rsidR="00CB64B5" w:rsidRPr="00CC71F0" w:rsidRDefault="00CB64B5" w:rsidP="00F417D1">
            <w:pPr>
              <w:tabs>
                <w:tab w:val="left" w:pos="426"/>
              </w:tabs>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22"/>
                <w:szCs w:val="22"/>
                <w:lang w:val="uk-UA" w:eastAsia="en-US"/>
              </w:rPr>
            </w:pPr>
            <w:r w:rsidRPr="00CC71F0">
              <w:rPr>
                <w:rFonts w:eastAsia="Calibri"/>
                <w:sz w:val="22"/>
                <w:szCs w:val="22"/>
                <w:lang w:val="uk-UA" w:eastAsia="en-US"/>
              </w:rPr>
              <w:t>__________________________________</w:t>
            </w:r>
          </w:p>
          <w:p w:rsidR="00CB64B5" w:rsidRPr="00CC71F0" w:rsidRDefault="00CB64B5" w:rsidP="00F417D1">
            <w:pPr>
              <w:tabs>
                <w:tab w:val="left" w:pos="426"/>
              </w:tabs>
              <w:jc w:val="both"/>
              <w:rPr>
                <w:sz w:val="20"/>
                <w:szCs w:val="20"/>
                <w:lang w:val="uk-UA"/>
              </w:rPr>
            </w:pPr>
            <w:r w:rsidRPr="00CC71F0">
              <w:rPr>
                <w:rFonts w:eastAsia="Calibri"/>
                <w:sz w:val="20"/>
                <w:szCs w:val="20"/>
                <w:lang w:val="uk-UA"/>
              </w:rPr>
              <w:t>дата початку діяльності</w:t>
            </w:r>
          </w:p>
        </w:tc>
        <w:tc>
          <w:tcPr>
            <w:tcW w:w="2098" w:type="dxa"/>
            <w:shd w:val="clear" w:color="auto" w:fill="auto"/>
          </w:tcPr>
          <w:p w:rsidR="00CB64B5" w:rsidRPr="00CC71F0" w:rsidRDefault="00CB64B5" w:rsidP="00F417D1">
            <w:pPr>
              <w:ind w:right="-114"/>
              <w:rPr>
                <w:sz w:val="22"/>
                <w:szCs w:val="22"/>
                <w:lang w:val="uk-UA"/>
              </w:rPr>
            </w:pPr>
          </w:p>
        </w:tc>
      </w:tr>
      <w:tr w:rsidR="00CB64B5" w:rsidRPr="00CC71F0" w:rsidTr="00F417D1">
        <w:tc>
          <w:tcPr>
            <w:tcW w:w="10065" w:type="dxa"/>
            <w:gridSpan w:val="4"/>
            <w:shd w:val="clear" w:color="auto" w:fill="auto"/>
          </w:tcPr>
          <w:p w:rsidR="00CB64B5" w:rsidRPr="00CC71F0" w:rsidRDefault="00CB64B5" w:rsidP="00F417D1">
            <w:pPr>
              <w:rPr>
                <w:sz w:val="22"/>
                <w:szCs w:val="22"/>
                <w:lang w:val="uk-UA"/>
              </w:rPr>
            </w:pPr>
            <w:r w:rsidRPr="00CC71F0">
              <w:rPr>
                <w:b/>
                <w:bCs/>
                <w:sz w:val="22"/>
                <w:szCs w:val="22"/>
                <w:lang w:val="uk-UA"/>
              </w:rPr>
              <w:t xml:space="preserve">3. Послуги, що складаються повністю або головним чином з передачі сигналів, у тому числі для здійснення </w:t>
            </w:r>
            <w:proofErr w:type="spellStart"/>
            <w:r w:rsidRPr="00CC71F0">
              <w:rPr>
                <w:b/>
                <w:bCs/>
                <w:sz w:val="22"/>
                <w:szCs w:val="22"/>
                <w:lang w:val="uk-UA"/>
              </w:rPr>
              <w:t>міжмашинної</w:t>
            </w:r>
            <w:proofErr w:type="spellEnd"/>
            <w:r w:rsidRPr="00CC71F0">
              <w:rPr>
                <w:b/>
                <w:bCs/>
                <w:sz w:val="22"/>
                <w:szCs w:val="22"/>
                <w:lang w:val="uk-UA"/>
              </w:rPr>
              <w:t xml:space="preserve"> взаємодії</w:t>
            </w:r>
          </w:p>
        </w:tc>
      </w:tr>
      <w:tr w:rsidR="00CB64B5" w:rsidRPr="00CC71F0" w:rsidTr="00F417D1">
        <w:tc>
          <w:tcPr>
            <w:tcW w:w="1276" w:type="dxa"/>
            <w:shd w:val="clear" w:color="auto" w:fill="auto"/>
          </w:tcPr>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TS.S1</w:t>
            </w:r>
          </w:p>
        </w:tc>
        <w:tc>
          <w:tcPr>
            <w:tcW w:w="1730" w:type="dxa"/>
            <w:shd w:val="clear" w:color="auto" w:fill="auto"/>
          </w:tcPr>
          <w:p w:rsidR="00CB64B5" w:rsidRPr="00CC71F0" w:rsidRDefault="00CB64B5" w:rsidP="00F417D1">
            <w:pPr>
              <w:jc w:val="both"/>
              <w:rPr>
                <w:sz w:val="22"/>
                <w:szCs w:val="22"/>
                <w:lang w:val="uk-UA"/>
              </w:rPr>
            </w:pPr>
            <w:r w:rsidRPr="00CC71F0">
              <w:rPr>
                <w:sz w:val="22"/>
                <w:szCs w:val="22"/>
                <w:lang w:val="uk-UA"/>
              </w:rPr>
              <w:t xml:space="preserve">Послуга передачі сигналів у електронних комунікаційних мережах для здійснення </w:t>
            </w:r>
            <w:proofErr w:type="spellStart"/>
            <w:r w:rsidRPr="00CC71F0">
              <w:rPr>
                <w:sz w:val="22"/>
                <w:szCs w:val="22"/>
                <w:lang w:val="uk-UA"/>
              </w:rPr>
              <w:t>міжмашинної</w:t>
            </w:r>
            <w:proofErr w:type="spellEnd"/>
            <w:r w:rsidRPr="00CC71F0">
              <w:rPr>
                <w:sz w:val="22"/>
                <w:szCs w:val="22"/>
                <w:lang w:val="uk-UA"/>
              </w:rPr>
              <w:t xml:space="preserve"> взаємодії та/або </w:t>
            </w:r>
            <w:proofErr w:type="spellStart"/>
            <w:r w:rsidRPr="00CC71F0">
              <w:rPr>
                <w:sz w:val="22"/>
                <w:szCs w:val="22"/>
                <w:lang w:val="uk-UA"/>
              </w:rPr>
              <w:t>IoT</w:t>
            </w:r>
            <w:proofErr w:type="spellEnd"/>
          </w:p>
        </w:tc>
        <w:tc>
          <w:tcPr>
            <w:tcW w:w="4961" w:type="dxa"/>
            <w:shd w:val="clear" w:color="auto" w:fill="auto"/>
          </w:tcPr>
          <w:p w:rsidR="00CB64B5" w:rsidRPr="00CC71F0" w:rsidRDefault="00CB64B5" w:rsidP="00F417D1">
            <w:pPr>
              <w:jc w:val="both"/>
              <w:rPr>
                <w:sz w:val="22"/>
                <w:szCs w:val="22"/>
                <w:lang w:val="uk-UA"/>
              </w:rPr>
            </w:pPr>
            <w:r w:rsidRPr="00CC71F0">
              <w:rPr>
                <w:sz w:val="22"/>
                <w:szCs w:val="22"/>
                <w:lang w:val="uk-UA"/>
              </w:rPr>
              <w:t xml:space="preserve">Послуга із приймання/передавання інформаційних сигналів, інформації у формі, придатній для автоматизованої обробки її засобами обчислювальної техніки, технічними та програмними засобами, у мережі для потреб </w:t>
            </w:r>
            <w:proofErr w:type="spellStart"/>
            <w:r w:rsidRPr="00CC71F0">
              <w:rPr>
                <w:sz w:val="22"/>
                <w:szCs w:val="22"/>
                <w:lang w:val="uk-UA"/>
              </w:rPr>
              <w:t>міжмашинної</w:t>
            </w:r>
            <w:proofErr w:type="spellEnd"/>
            <w:r w:rsidRPr="00CC71F0">
              <w:rPr>
                <w:sz w:val="22"/>
                <w:szCs w:val="22"/>
                <w:lang w:val="uk-UA"/>
              </w:rPr>
              <w:t xml:space="preserve"> взаємодії та/або </w:t>
            </w:r>
            <w:proofErr w:type="spellStart"/>
            <w:r w:rsidRPr="00CC71F0">
              <w:rPr>
                <w:sz w:val="22"/>
                <w:szCs w:val="22"/>
                <w:lang w:val="uk-UA"/>
              </w:rPr>
              <w:t>IoT</w:t>
            </w:r>
            <w:proofErr w:type="spellEnd"/>
            <w:r w:rsidRPr="00CC71F0">
              <w:rPr>
                <w:sz w:val="22"/>
                <w:szCs w:val="22"/>
                <w:lang w:val="uk-UA"/>
              </w:rPr>
              <w:t xml:space="preserve"> з використанням </w:t>
            </w:r>
            <w:proofErr w:type="spellStart"/>
            <w:r w:rsidRPr="00CC71F0">
              <w:rPr>
                <w:sz w:val="22"/>
                <w:szCs w:val="22"/>
                <w:lang w:val="uk-UA"/>
              </w:rPr>
              <w:t>проводового</w:t>
            </w:r>
            <w:proofErr w:type="spellEnd"/>
            <w:r w:rsidRPr="00CC71F0">
              <w:rPr>
                <w:sz w:val="22"/>
                <w:szCs w:val="22"/>
                <w:lang w:val="uk-UA"/>
              </w:rPr>
              <w:t xml:space="preserve"> або </w:t>
            </w:r>
            <w:proofErr w:type="spellStart"/>
            <w:r w:rsidRPr="00CC71F0">
              <w:rPr>
                <w:sz w:val="22"/>
                <w:szCs w:val="22"/>
                <w:lang w:val="uk-UA"/>
              </w:rPr>
              <w:t>безпроводового</w:t>
            </w:r>
            <w:proofErr w:type="spellEnd"/>
            <w:r w:rsidRPr="00CC71F0">
              <w:rPr>
                <w:sz w:val="22"/>
                <w:szCs w:val="22"/>
                <w:lang w:val="uk-UA"/>
              </w:rPr>
              <w:t xml:space="preserve"> доступу до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Міжмашинна</w:t>
            </w:r>
            <w:proofErr w:type="spellEnd"/>
            <w:r w:rsidRPr="00CC71F0">
              <w:rPr>
                <w:sz w:val="22"/>
                <w:szCs w:val="22"/>
                <w:lang w:val="uk-UA"/>
              </w:rPr>
              <w:t xml:space="preserve"> взаємодія</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IoT</w:t>
            </w:r>
            <w:proofErr w:type="spellEnd"/>
            <w:r w:rsidRPr="00CC71F0">
              <w:rPr>
                <w:sz w:val="22"/>
                <w:szCs w:val="22"/>
                <w:lang w:val="uk-UA"/>
              </w:rPr>
              <w:t xml:space="preserve"> </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0"/>
                <w:szCs w:val="20"/>
                <w:lang w:val="uk-UA"/>
              </w:rPr>
            </w:pPr>
            <w:r w:rsidRPr="00CC71F0">
              <w:rPr>
                <w:rFonts w:eastAsia="Calibri"/>
                <w:sz w:val="20"/>
                <w:szCs w:val="20"/>
                <w:lang w:val="uk-UA"/>
              </w:rPr>
              <w:t>дата початку діяльності</w:t>
            </w:r>
          </w:p>
        </w:tc>
        <w:tc>
          <w:tcPr>
            <w:tcW w:w="2098"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center"/>
        <w:rPr>
          <w:sz w:val="28"/>
          <w:szCs w:val="28"/>
          <w:lang w:val="uk-UA"/>
        </w:rPr>
      </w:pPr>
    </w:p>
    <w:p w:rsidR="00CB64B5" w:rsidRPr="00CC71F0" w:rsidRDefault="00CB64B5" w:rsidP="00CB64B5">
      <w:pPr>
        <w:jc w:val="center"/>
        <w:rPr>
          <w:sz w:val="28"/>
          <w:szCs w:val="28"/>
          <w:lang w:val="uk-UA"/>
        </w:rPr>
      </w:pPr>
    </w:p>
    <w:p w:rsidR="00CB64B5" w:rsidRPr="00CC71F0" w:rsidRDefault="00CB64B5" w:rsidP="00CB64B5">
      <w:pPr>
        <w:jc w:val="right"/>
        <w:rPr>
          <w:sz w:val="28"/>
          <w:szCs w:val="28"/>
          <w:lang w:val="uk-UA"/>
        </w:rPr>
      </w:pPr>
    </w:p>
    <w:p w:rsidR="00CB64B5" w:rsidRPr="00CC71F0" w:rsidRDefault="00CB64B5" w:rsidP="00CB64B5">
      <w:pPr>
        <w:jc w:val="right"/>
        <w:rPr>
          <w:lang w:val="uk-UA"/>
        </w:rPr>
      </w:pPr>
      <w:r w:rsidRPr="00CC71F0">
        <w:rPr>
          <w:sz w:val="28"/>
          <w:szCs w:val="28"/>
          <w:lang w:val="uk-UA"/>
        </w:rPr>
        <w:t>Продовження додатка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814"/>
        <w:gridCol w:w="29"/>
        <w:gridCol w:w="4933"/>
        <w:gridCol w:w="2126"/>
      </w:tblGrid>
      <w:tr w:rsidR="00CB64B5" w:rsidRPr="00CC71F0" w:rsidTr="00F417D1">
        <w:tc>
          <w:tcPr>
            <w:tcW w:w="1163" w:type="dxa"/>
            <w:shd w:val="clear" w:color="auto" w:fill="auto"/>
          </w:tcPr>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TS.S3</w:t>
            </w:r>
          </w:p>
        </w:tc>
        <w:tc>
          <w:tcPr>
            <w:tcW w:w="1843" w:type="dxa"/>
            <w:gridSpan w:val="2"/>
            <w:shd w:val="clear" w:color="auto" w:fill="auto"/>
          </w:tcPr>
          <w:p w:rsidR="00CB64B5" w:rsidRPr="00CC71F0" w:rsidRDefault="00CB64B5" w:rsidP="00F417D1">
            <w:pPr>
              <w:rPr>
                <w:sz w:val="22"/>
                <w:szCs w:val="22"/>
                <w:lang w:val="uk-UA"/>
              </w:rPr>
            </w:pPr>
            <w:r w:rsidRPr="00CC71F0">
              <w:rPr>
                <w:sz w:val="22"/>
                <w:szCs w:val="22"/>
                <w:lang w:val="uk-UA"/>
              </w:rPr>
              <w:t>Послуги передачі сигналів у електронних комунікаційних мережах для  надання в користування каналів, VPN, тощо</w:t>
            </w:r>
          </w:p>
        </w:tc>
        <w:tc>
          <w:tcPr>
            <w:tcW w:w="4933" w:type="dxa"/>
            <w:shd w:val="clear" w:color="auto" w:fill="auto"/>
          </w:tcPr>
          <w:p w:rsidR="00CB64B5" w:rsidRPr="00CC71F0" w:rsidRDefault="00CB64B5" w:rsidP="00F417D1">
            <w:pPr>
              <w:jc w:val="both"/>
              <w:rPr>
                <w:sz w:val="22"/>
                <w:szCs w:val="22"/>
                <w:lang w:val="uk-UA"/>
              </w:rPr>
            </w:pPr>
            <w:r w:rsidRPr="00CC71F0">
              <w:rPr>
                <w:sz w:val="22"/>
                <w:szCs w:val="22"/>
                <w:lang w:val="uk-UA"/>
              </w:rPr>
              <w:t xml:space="preserve">Послуга із приймання/передавання інформаційних сигналів, інформації у формі, придатній для автоматизованої обробки її засобами обчислювальної техніки, технічними та програмними засобами, у мережі для надання в користування каналів, VPN, тощо, з використанням </w:t>
            </w:r>
            <w:proofErr w:type="spellStart"/>
            <w:r w:rsidRPr="00CC71F0">
              <w:rPr>
                <w:sz w:val="22"/>
                <w:szCs w:val="22"/>
                <w:lang w:val="uk-UA"/>
              </w:rPr>
              <w:t>проводового</w:t>
            </w:r>
            <w:proofErr w:type="spellEnd"/>
            <w:r w:rsidRPr="00CC71F0">
              <w:rPr>
                <w:sz w:val="22"/>
                <w:szCs w:val="22"/>
                <w:lang w:val="uk-UA"/>
              </w:rPr>
              <w:t xml:space="preserve"> або </w:t>
            </w:r>
            <w:proofErr w:type="spellStart"/>
            <w:r w:rsidRPr="00CC71F0">
              <w:rPr>
                <w:sz w:val="22"/>
                <w:szCs w:val="22"/>
                <w:lang w:val="uk-UA"/>
              </w:rPr>
              <w:t>безпроводового</w:t>
            </w:r>
            <w:proofErr w:type="spellEnd"/>
            <w:r w:rsidRPr="00CC71F0">
              <w:rPr>
                <w:sz w:val="22"/>
                <w:szCs w:val="22"/>
                <w:lang w:val="uk-UA"/>
              </w:rPr>
              <w:t xml:space="preserve"> доступу до мережі</w:t>
            </w:r>
          </w:p>
          <w:p w:rsidR="00CB64B5" w:rsidRPr="00CC71F0" w:rsidRDefault="00CB64B5" w:rsidP="00F417D1">
            <w:pPr>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jc w:val="both"/>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10"/>
                <w:szCs w:val="10"/>
                <w:lang w:val="uk-UA"/>
              </w:rPr>
            </w:pPr>
          </w:p>
          <w:p w:rsidR="00CB64B5" w:rsidRPr="00CC71F0" w:rsidRDefault="00CB64B5" w:rsidP="00F417D1">
            <w:pPr>
              <w:rPr>
                <w:bCs/>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w:t>
            </w:r>
            <w:r w:rsidRPr="00CC71F0">
              <w:rPr>
                <w:bCs/>
                <w:sz w:val="22"/>
                <w:szCs w:val="22"/>
                <w:lang w:val="uk-UA"/>
              </w:rPr>
              <w:t xml:space="preserve">фізичне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 </w:t>
            </w:r>
          </w:p>
          <w:p w:rsidR="00CB64B5" w:rsidRPr="00CC71F0" w:rsidRDefault="00CB64B5" w:rsidP="00F417D1">
            <w:pPr>
              <w:jc w:val="both"/>
              <w:rPr>
                <w:bCs/>
                <w:sz w:val="22"/>
                <w:szCs w:val="22"/>
                <w:lang w:val="uk-UA"/>
              </w:rPr>
            </w:pPr>
            <w:r w:rsidRPr="00CC71F0">
              <w:rPr>
                <w:bCs/>
                <w:sz w:val="22"/>
                <w:szCs w:val="22"/>
                <w:lang w:val="uk-UA"/>
              </w:rPr>
              <w:fldChar w:fldCharType="begin">
                <w:ffData>
                  <w:name w:val=""/>
                  <w:enabled/>
                  <w:calcOnExit w:val="0"/>
                  <w:checkBox>
                    <w:sizeAuto/>
                    <w:default w:val="0"/>
                  </w:checkBox>
                </w:ffData>
              </w:fldChar>
            </w:r>
            <w:r w:rsidRPr="00CC71F0">
              <w:rPr>
                <w:bCs/>
                <w:sz w:val="22"/>
                <w:szCs w:val="22"/>
                <w:lang w:val="uk-UA"/>
              </w:rPr>
              <w:instrText xml:space="preserve"> FORMCHECKBOX </w:instrText>
            </w:r>
            <w:r>
              <w:rPr>
                <w:bCs/>
                <w:sz w:val="22"/>
                <w:szCs w:val="22"/>
                <w:lang w:val="uk-UA"/>
              </w:rPr>
            </w:r>
            <w:r>
              <w:rPr>
                <w:bCs/>
                <w:sz w:val="22"/>
                <w:szCs w:val="22"/>
                <w:lang w:val="uk-UA"/>
              </w:rPr>
              <w:fldChar w:fldCharType="separate"/>
            </w:r>
            <w:r w:rsidRPr="00CC71F0">
              <w:rPr>
                <w:bCs/>
                <w:sz w:val="22"/>
                <w:szCs w:val="22"/>
                <w:lang w:val="uk-UA"/>
              </w:rPr>
              <w:fldChar w:fldCharType="end"/>
            </w:r>
            <w:r w:rsidRPr="00CC71F0">
              <w:rPr>
                <w:bCs/>
                <w:sz w:val="22"/>
                <w:szCs w:val="22"/>
                <w:lang w:val="uk-UA"/>
              </w:rPr>
              <w:t xml:space="preserve"> Безпосереднє логічне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0065" w:type="dxa"/>
            <w:gridSpan w:val="5"/>
            <w:shd w:val="clear" w:color="auto" w:fill="auto"/>
          </w:tcPr>
          <w:p w:rsidR="00CB64B5" w:rsidRPr="00CC71F0" w:rsidRDefault="00CB64B5" w:rsidP="00F417D1">
            <w:pPr>
              <w:tabs>
                <w:tab w:val="left" w:pos="426"/>
              </w:tabs>
              <w:rPr>
                <w:sz w:val="22"/>
                <w:szCs w:val="22"/>
                <w:lang w:val="uk-UA"/>
              </w:rPr>
            </w:pPr>
            <w:r w:rsidRPr="00CC71F0">
              <w:rPr>
                <w:b/>
                <w:bCs/>
                <w:sz w:val="22"/>
                <w:szCs w:val="22"/>
                <w:lang w:val="uk-UA"/>
              </w:rPr>
              <w:t>4. Послуги, що складаються повністю або головним чином з передачі сигналів, у тому числі для мовлення</w:t>
            </w:r>
          </w:p>
        </w:tc>
      </w:tr>
      <w:tr w:rsidR="00CB64B5" w:rsidRPr="00CC71F0" w:rsidTr="00F417D1">
        <w:tc>
          <w:tcPr>
            <w:tcW w:w="1163"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TB.S1</w:t>
            </w:r>
          </w:p>
        </w:tc>
        <w:tc>
          <w:tcPr>
            <w:tcW w:w="1814"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передачі сигналів у електронних комунікаційних мережах для потреб мовлення</w:t>
            </w:r>
          </w:p>
        </w:tc>
        <w:tc>
          <w:tcPr>
            <w:tcW w:w="4962" w:type="dxa"/>
            <w:gridSpan w:val="2"/>
            <w:shd w:val="clear" w:color="auto" w:fill="auto"/>
          </w:tcPr>
          <w:p w:rsidR="00CB64B5" w:rsidRPr="00CC71F0" w:rsidRDefault="00CB64B5" w:rsidP="00F417D1">
            <w:pPr>
              <w:jc w:val="both"/>
              <w:rPr>
                <w:sz w:val="22"/>
                <w:szCs w:val="22"/>
                <w:lang w:val="uk-UA"/>
              </w:rPr>
            </w:pPr>
            <w:r w:rsidRPr="00CC71F0">
              <w:rPr>
                <w:sz w:val="22"/>
                <w:szCs w:val="22"/>
                <w:lang w:val="uk-UA"/>
              </w:rPr>
              <w:t>Послуга із приймання/передавання інформаційних продуктів та інформаційних послуг з використанням технічних засобів електронних комунікаційних мереж для потреб мовлення.</w:t>
            </w:r>
          </w:p>
          <w:p w:rsidR="00CB64B5" w:rsidRPr="00CC71F0" w:rsidRDefault="00CB64B5" w:rsidP="00F417D1">
            <w:pPr>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p>
    <w:p w:rsidR="00CB64B5" w:rsidRPr="00CC71F0" w:rsidRDefault="00CB64B5" w:rsidP="00CB64B5">
      <w:pPr>
        <w:jc w:val="right"/>
        <w:rPr>
          <w:lang w:val="uk-UA"/>
        </w:rPr>
      </w:pPr>
      <w:r w:rsidRPr="00CC71F0">
        <w:rPr>
          <w:sz w:val="28"/>
          <w:szCs w:val="28"/>
          <w:lang w:val="uk-UA"/>
        </w:rPr>
        <w:lastRenderedPageBreak/>
        <w:t>Продовження додатка 5</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2"/>
        <w:gridCol w:w="4962"/>
        <w:gridCol w:w="2126"/>
      </w:tblGrid>
      <w:tr w:rsidR="00CB64B5" w:rsidRPr="00CC71F0" w:rsidTr="00F417D1">
        <w:tc>
          <w:tcPr>
            <w:tcW w:w="10178" w:type="dxa"/>
            <w:gridSpan w:val="4"/>
            <w:shd w:val="clear" w:color="auto" w:fill="auto"/>
          </w:tcPr>
          <w:p w:rsidR="00CB64B5" w:rsidRPr="00CC71F0" w:rsidRDefault="00CB64B5" w:rsidP="00F417D1">
            <w:pPr>
              <w:tabs>
                <w:tab w:val="left" w:pos="426"/>
              </w:tabs>
              <w:rPr>
                <w:sz w:val="22"/>
                <w:szCs w:val="22"/>
                <w:lang w:val="uk-UA"/>
              </w:rPr>
            </w:pPr>
            <w:r w:rsidRPr="00CC71F0">
              <w:rPr>
                <w:b/>
                <w:bCs/>
                <w:sz w:val="22"/>
                <w:szCs w:val="22"/>
                <w:lang w:val="uk-UA"/>
              </w:rPr>
              <w:t>5. </w:t>
            </w:r>
            <w:r w:rsidRPr="00CC71F0">
              <w:rPr>
                <w:b/>
                <w:sz w:val="22"/>
                <w:szCs w:val="22"/>
                <w:lang w:val="uk-UA"/>
              </w:rPr>
              <w:t>Інші послуги</w:t>
            </w:r>
          </w:p>
        </w:tc>
      </w:tr>
      <w:tr w:rsidR="00CB64B5" w:rsidRPr="00CC71F0" w:rsidTr="00F417D1">
        <w:tc>
          <w:tcPr>
            <w:tcW w:w="1248"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OS.S1</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технічного обслуговування і експлуатації електронних комунікаційних мереж</w:t>
            </w:r>
          </w:p>
        </w:tc>
        <w:tc>
          <w:tcPr>
            <w:tcW w:w="4962" w:type="dxa"/>
            <w:shd w:val="clear" w:color="auto" w:fill="auto"/>
          </w:tcPr>
          <w:p w:rsidR="00CB64B5" w:rsidRPr="00CC71F0" w:rsidRDefault="00CB64B5" w:rsidP="00F417D1">
            <w:pPr>
              <w:pStyle w:val="Default"/>
              <w:rPr>
                <w:sz w:val="22"/>
                <w:szCs w:val="22"/>
                <w:lang w:val="uk-UA"/>
              </w:rPr>
            </w:pPr>
            <w:r w:rsidRPr="00CC71F0">
              <w:rPr>
                <w:sz w:val="22"/>
                <w:szCs w:val="22"/>
                <w:lang w:val="uk-UA"/>
              </w:rPr>
              <w:t>Послуга з підтримки у працездатному стані обладнання електронних комунікаційних мереж в процесі його експлуатації, при якому воно здатне виконувати задані функції, зберігаючи задані значення параметрів у межах, які встановлені в нормативно –</w:t>
            </w:r>
            <w:r w:rsidRPr="00CC71F0">
              <w:rPr>
                <w:lang w:val="uk-UA"/>
              </w:rPr>
              <w:t xml:space="preserve"> </w:t>
            </w:r>
            <w:r w:rsidRPr="00CC71F0">
              <w:rPr>
                <w:sz w:val="22"/>
                <w:szCs w:val="22"/>
                <w:lang w:val="uk-UA"/>
              </w:rPr>
              <w:t>технічній документації; експлуатації електронних комунікаційних мереж</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інших постачальників електронних комунікаційних мереж</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інших суб’єктів господарювання</w:t>
            </w:r>
          </w:p>
          <w:p w:rsidR="00CB64B5" w:rsidRPr="00CC71F0" w:rsidRDefault="00CB64B5" w:rsidP="00F417D1">
            <w:pPr>
              <w:rPr>
                <w:sz w:val="10"/>
                <w:szCs w:val="10"/>
                <w:lang w:val="uk-UA"/>
              </w:rPr>
            </w:pPr>
          </w:p>
          <w:p w:rsidR="00CB64B5" w:rsidRPr="00CC71F0" w:rsidRDefault="00CB64B5" w:rsidP="00F417D1">
            <w:pPr>
              <w:pStyle w:val="Default"/>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16"/>
                <w:szCs w:val="16"/>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rPr>
                <w:sz w:val="20"/>
                <w:szCs w:val="20"/>
                <w:lang w:val="uk-UA"/>
              </w:rPr>
            </w:pPr>
            <w:r w:rsidRPr="00CC71F0">
              <w:rPr>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ind w:right="-135"/>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48"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AS.S1</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Пов'язана послуга</w:t>
            </w:r>
          </w:p>
        </w:tc>
        <w:tc>
          <w:tcPr>
            <w:tcW w:w="4962"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 xml:space="preserve">Послуга, пов'язана з електронною комунікаційною мережею чи послугою, призначена для забезпечення або підтримки самостійного чи автоматизованого надання послуг через цю мережу чи послугу, яка включає перенесення номерів або системи, що пропонують еквівалентну функціональність, системи умовного доступу, електронні </w:t>
            </w:r>
            <w:proofErr w:type="spellStart"/>
            <w:r w:rsidRPr="00CC71F0">
              <w:rPr>
                <w:sz w:val="22"/>
                <w:szCs w:val="22"/>
                <w:lang w:val="uk-UA"/>
              </w:rPr>
              <w:t>телегіди</w:t>
            </w:r>
            <w:proofErr w:type="spellEnd"/>
            <w:r w:rsidRPr="00CC71F0">
              <w:rPr>
                <w:sz w:val="22"/>
                <w:szCs w:val="22"/>
                <w:lang w:val="uk-UA"/>
              </w:rPr>
              <w:t xml:space="preserve"> та інші послуги, зокрема послугу з ідентифікації місцезнаходження абонента, який здійснює виклик, та послугу визначення присутності. ________________________________________</w:t>
            </w:r>
          </w:p>
          <w:p w:rsidR="00CB64B5" w:rsidRPr="00CC71F0" w:rsidRDefault="00CB64B5" w:rsidP="00F417D1">
            <w:pPr>
              <w:tabs>
                <w:tab w:val="left" w:pos="426"/>
              </w:tabs>
              <w:jc w:val="both"/>
              <w:rPr>
                <w:sz w:val="22"/>
                <w:szCs w:val="22"/>
                <w:lang w:val="uk-UA"/>
              </w:rPr>
            </w:pPr>
            <w:proofErr w:type="spellStart"/>
            <w:r w:rsidRPr="00CC71F0">
              <w:rPr>
                <w:sz w:val="22"/>
                <w:szCs w:val="22"/>
                <w:lang w:val="uk-UA"/>
              </w:rPr>
              <w:t>Уточнюється</w:t>
            </w:r>
            <w:proofErr w:type="spellEnd"/>
            <w:r w:rsidRPr="00CC71F0">
              <w:rPr>
                <w:sz w:val="22"/>
                <w:szCs w:val="22"/>
                <w:lang w:val="uk-UA"/>
              </w:rPr>
              <w:t xml:space="preserve"> постачальником.</w:t>
            </w:r>
          </w:p>
          <w:p w:rsidR="00CB64B5" w:rsidRPr="00CC71F0" w:rsidRDefault="00CB64B5" w:rsidP="00F417D1">
            <w:pPr>
              <w:tabs>
                <w:tab w:val="left" w:pos="426"/>
              </w:tabs>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tabs>
                <w:tab w:val="left" w:pos="426"/>
              </w:tabs>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ind w:right="-135"/>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48"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b/>
                <w:sz w:val="22"/>
                <w:szCs w:val="22"/>
                <w:lang w:val="uk-UA"/>
              </w:rPr>
              <w:t>AN.S1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tabs>
                <w:tab w:val="left" w:pos="426"/>
              </w:tabs>
              <w:rPr>
                <w:sz w:val="22"/>
                <w:szCs w:val="22"/>
                <w:lang w:val="uk-UA"/>
              </w:rPr>
            </w:pPr>
            <w:r w:rsidRPr="00CC71F0">
              <w:rPr>
                <w:sz w:val="22"/>
                <w:szCs w:val="22"/>
                <w:lang w:val="uk-UA"/>
              </w:rPr>
              <w:t>Інша електронна комунікаційна послуга, відсутня у Орієнтовному переліку</w:t>
            </w:r>
            <w:r w:rsidRPr="00CC71F0">
              <w:rPr>
                <w:lang w:val="uk-UA"/>
              </w:rPr>
              <w:t xml:space="preserve"> </w:t>
            </w:r>
            <w:r w:rsidRPr="00CC71F0">
              <w:rPr>
                <w:sz w:val="22"/>
                <w:szCs w:val="22"/>
                <w:lang w:val="uk-UA"/>
              </w:rPr>
              <w:t>видів електронних комунікаційних послуг</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 xml:space="preserve">Вид та опис послуги надається в довільній формі: </w:t>
            </w:r>
          </w:p>
          <w:p w:rsidR="00CB64B5" w:rsidRPr="00CC71F0" w:rsidRDefault="00CB64B5" w:rsidP="00F417D1">
            <w:pPr>
              <w:tabs>
                <w:tab w:val="left" w:pos="426"/>
              </w:tabs>
              <w:jc w:val="both"/>
              <w:rPr>
                <w:sz w:val="22"/>
                <w:szCs w:val="22"/>
                <w:lang w:val="uk-UA"/>
              </w:rPr>
            </w:pPr>
            <w:r w:rsidRPr="00CC71F0">
              <w:rPr>
                <w:sz w:val="22"/>
                <w:szCs w:val="22"/>
                <w:lang w:val="uk-UA"/>
              </w:rPr>
              <w:t>________________________________________</w:t>
            </w:r>
          </w:p>
          <w:p w:rsidR="00CB64B5" w:rsidRPr="00CC71F0" w:rsidRDefault="00CB64B5" w:rsidP="00F417D1">
            <w:pPr>
              <w:tabs>
                <w:tab w:val="left" w:pos="426"/>
              </w:tabs>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власної </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на підставі договору з постачальником мереж</w:t>
            </w:r>
          </w:p>
          <w:p w:rsidR="00CB64B5" w:rsidRPr="00CC71F0" w:rsidRDefault="00CB64B5" w:rsidP="00F417D1">
            <w:pPr>
              <w:rPr>
                <w:sz w:val="10"/>
                <w:szCs w:val="10"/>
                <w:lang w:val="uk-UA"/>
              </w:rPr>
            </w:pPr>
          </w:p>
          <w:p w:rsidR="00CB64B5" w:rsidRPr="00CC71F0" w:rsidRDefault="00CB64B5" w:rsidP="00F417D1">
            <w:pPr>
              <w:tabs>
                <w:tab w:val="left" w:pos="426"/>
              </w:tabs>
              <w:jc w:val="both"/>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tabs>
                <w:tab w:val="left" w:pos="426"/>
              </w:tabs>
              <w:jc w:val="both"/>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tabs>
                <w:tab w:val="left" w:pos="426"/>
              </w:tabs>
              <w:jc w:val="both"/>
              <w:rPr>
                <w:sz w:val="20"/>
                <w:szCs w:val="20"/>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загальної авторизації</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r w:rsidRPr="00CC71F0">
        <w:rPr>
          <w:sz w:val="28"/>
          <w:szCs w:val="28"/>
          <w:lang w:val="uk-UA"/>
        </w:rPr>
        <w:lastRenderedPageBreak/>
        <w:t>Продовження додатка 5</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
        <w:gridCol w:w="1814"/>
        <w:gridCol w:w="4962"/>
        <w:gridCol w:w="2126"/>
      </w:tblGrid>
      <w:tr w:rsidR="00CB64B5" w:rsidRPr="00CC71F0" w:rsidTr="00F417D1">
        <w:tc>
          <w:tcPr>
            <w:tcW w:w="1277"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tabs>
                <w:tab w:val="left" w:pos="426"/>
              </w:tabs>
              <w:rPr>
                <w:sz w:val="22"/>
                <w:szCs w:val="22"/>
                <w:lang w:val="uk-UA"/>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tabs>
                <w:tab w:val="left" w:pos="426"/>
              </w:tabs>
              <w:rPr>
                <w:sz w:val="22"/>
                <w:szCs w:val="22"/>
                <w:lang w:val="uk-UA"/>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rPr>
                <w:sz w:val="16"/>
                <w:szCs w:val="16"/>
                <w:lang w:val="uk-UA"/>
              </w:rPr>
            </w:pPr>
          </w:p>
          <w:p w:rsidR="00CB64B5" w:rsidRPr="00CC71F0" w:rsidRDefault="00CB64B5" w:rsidP="00F417D1">
            <w:pPr>
              <w:rPr>
                <w:bCs/>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w:t>
            </w:r>
            <w:r w:rsidRPr="00CC71F0">
              <w:rPr>
                <w:bCs/>
                <w:sz w:val="22"/>
                <w:szCs w:val="22"/>
                <w:lang w:val="uk-UA"/>
              </w:rPr>
              <w:t xml:space="preserve">фізичне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 </w:t>
            </w:r>
          </w:p>
          <w:p w:rsidR="00CB64B5" w:rsidRPr="00CC71F0" w:rsidRDefault="00CB64B5" w:rsidP="00F417D1">
            <w:pPr>
              <w:rPr>
                <w:bCs/>
                <w:sz w:val="22"/>
                <w:szCs w:val="22"/>
                <w:lang w:val="uk-UA"/>
              </w:rPr>
            </w:pPr>
            <w:r w:rsidRPr="00CC71F0">
              <w:rPr>
                <w:bCs/>
                <w:sz w:val="22"/>
                <w:szCs w:val="22"/>
                <w:lang w:val="uk-UA"/>
              </w:rPr>
              <w:fldChar w:fldCharType="begin">
                <w:ffData>
                  <w:name w:val=""/>
                  <w:enabled/>
                  <w:calcOnExit w:val="0"/>
                  <w:checkBox>
                    <w:sizeAuto/>
                    <w:default w:val="0"/>
                  </w:checkBox>
                </w:ffData>
              </w:fldChar>
            </w:r>
            <w:r w:rsidRPr="00CC71F0">
              <w:rPr>
                <w:bCs/>
                <w:sz w:val="22"/>
                <w:szCs w:val="22"/>
                <w:lang w:val="uk-UA"/>
              </w:rPr>
              <w:instrText xml:space="preserve"> FORMCHECKBOX </w:instrText>
            </w:r>
            <w:r>
              <w:rPr>
                <w:bCs/>
                <w:sz w:val="22"/>
                <w:szCs w:val="22"/>
                <w:lang w:val="uk-UA"/>
              </w:rPr>
            </w:r>
            <w:r>
              <w:rPr>
                <w:bCs/>
                <w:sz w:val="22"/>
                <w:szCs w:val="22"/>
                <w:lang w:val="uk-UA"/>
              </w:rPr>
              <w:fldChar w:fldCharType="separate"/>
            </w:r>
            <w:r w:rsidRPr="00CC71F0">
              <w:rPr>
                <w:bCs/>
                <w:sz w:val="22"/>
                <w:szCs w:val="22"/>
                <w:lang w:val="uk-UA"/>
              </w:rPr>
              <w:fldChar w:fldCharType="end"/>
            </w:r>
            <w:r w:rsidRPr="00CC71F0">
              <w:rPr>
                <w:bCs/>
                <w:sz w:val="22"/>
                <w:szCs w:val="22"/>
                <w:lang w:val="uk-UA"/>
              </w:rPr>
              <w:t xml:space="preserve"> Безпосереднє логічне </w:t>
            </w:r>
            <w:proofErr w:type="spellStart"/>
            <w:r w:rsidRPr="00CC71F0">
              <w:rPr>
                <w:bCs/>
                <w:sz w:val="22"/>
                <w:szCs w:val="22"/>
                <w:lang w:val="uk-UA"/>
              </w:rPr>
              <w:t>взаємоз’єднання</w:t>
            </w:r>
            <w:proofErr w:type="spellEnd"/>
            <w:r w:rsidRPr="00CC71F0">
              <w:rPr>
                <w:bCs/>
                <w:sz w:val="22"/>
                <w:szCs w:val="22"/>
                <w:lang w:val="uk-UA"/>
              </w:rPr>
              <w:t xml:space="preserve"> мережі постачальника електронних комунікаційних послуг з мережами постачальників електронних комунікаційних мереж та/або послуг інших держав</w:t>
            </w:r>
          </w:p>
          <w:p w:rsidR="00CB64B5" w:rsidRPr="00CC71F0" w:rsidRDefault="00CB64B5" w:rsidP="00F417D1">
            <w:pPr>
              <w:tabs>
                <w:tab w:val="left" w:pos="426"/>
              </w:tabs>
              <w:jc w:val="both"/>
              <w:rPr>
                <w:sz w:val="22"/>
                <w:szCs w:val="22"/>
                <w:lang w:val="uk-UA"/>
              </w:rPr>
            </w:pPr>
            <w:r w:rsidRPr="00CC71F0">
              <w:rPr>
                <w:sz w:val="22"/>
                <w:szCs w:val="22"/>
                <w:lang w:val="uk-UA"/>
              </w:rPr>
              <w:t>__________________________________</w:t>
            </w:r>
          </w:p>
          <w:p w:rsidR="00CB64B5" w:rsidRPr="00CC71F0" w:rsidRDefault="00CB64B5" w:rsidP="00F417D1">
            <w:pPr>
              <w:tabs>
                <w:tab w:val="left" w:pos="426"/>
              </w:tabs>
              <w:jc w:val="both"/>
              <w:rPr>
                <w:sz w:val="22"/>
                <w:szCs w:val="22"/>
                <w:lang w:val="uk-UA"/>
              </w:rPr>
            </w:pPr>
            <w:r w:rsidRPr="00CC71F0">
              <w:rPr>
                <w:rFonts w:eastAsia="Calibri"/>
                <w:sz w:val="20"/>
                <w:szCs w:val="20"/>
                <w:lang w:val="uk-UA"/>
              </w:rPr>
              <w:t>дата початку діяльності</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64B5" w:rsidRPr="00CC71F0" w:rsidRDefault="00CB64B5" w:rsidP="00F417D1">
            <w:pPr>
              <w:ind w:right="-114"/>
              <w:rPr>
                <w:sz w:val="22"/>
                <w:szCs w:val="22"/>
                <w:lang w:val="uk-UA"/>
              </w:rPr>
            </w:pPr>
          </w:p>
        </w:tc>
      </w:tr>
      <w:tr w:rsidR="00CB64B5" w:rsidRPr="00CC71F0" w:rsidTr="00F417D1">
        <w:tc>
          <w:tcPr>
            <w:tcW w:w="10207" w:type="dxa"/>
            <w:gridSpan w:val="5"/>
            <w:shd w:val="clear" w:color="auto" w:fill="auto"/>
          </w:tcPr>
          <w:p w:rsidR="00CB64B5" w:rsidRPr="00CC71F0" w:rsidRDefault="00CB64B5" w:rsidP="00F417D1">
            <w:pPr>
              <w:tabs>
                <w:tab w:val="left" w:pos="426"/>
              </w:tabs>
              <w:rPr>
                <w:b/>
                <w:bCs/>
                <w:sz w:val="22"/>
                <w:szCs w:val="22"/>
                <w:vertAlign w:val="superscript"/>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r w:rsidRPr="00CC71F0">
              <w:rPr>
                <w:b/>
                <w:bCs/>
                <w:sz w:val="22"/>
                <w:szCs w:val="22"/>
                <w:lang w:val="uk-UA"/>
              </w:rPr>
              <w:t>Постачальник</w:t>
            </w:r>
            <w:r w:rsidRPr="00CC71F0">
              <w:rPr>
                <w:b/>
                <w:sz w:val="22"/>
                <w:szCs w:val="22"/>
                <w:lang w:val="uk-UA"/>
              </w:rPr>
              <w:t xml:space="preserve"> електронних комунікаційних мереж</w:t>
            </w:r>
            <w:r w:rsidRPr="00CC71F0">
              <w:rPr>
                <w:b/>
                <w:sz w:val="22"/>
                <w:szCs w:val="22"/>
                <w:vertAlign w:val="superscript"/>
                <w:lang w:val="uk-UA"/>
              </w:rPr>
              <w:t>4</w:t>
            </w:r>
          </w:p>
        </w:tc>
      </w:tr>
      <w:tr w:rsidR="00CB64B5" w:rsidRPr="00CC71F0" w:rsidTr="00F417D1">
        <w:tc>
          <w:tcPr>
            <w:tcW w:w="10207" w:type="dxa"/>
            <w:gridSpan w:val="5"/>
            <w:shd w:val="clear" w:color="auto" w:fill="auto"/>
          </w:tcPr>
          <w:p w:rsidR="00CB64B5" w:rsidRPr="00CC71F0" w:rsidRDefault="00CB64B5" w:rsidP="00F417D1">
            <w:pPr>
              <w:ind w:right="-114"/>
              <w:rPr>
                <w:sz w:val="22"/>
                <w:szCs w:val="22"/>
                <w:lang w:val="uk-UA"/>
              </w:rPr>
            </w:pPr>
            <w:r w:rsidRPr="00CC71F0">
              <w:rPr>
                <w:b/>
                <w:sz w:val="22"/>
                <w:szCs w:val="22"/>
                <w:lang w:val="uk-UA"/>
              </w:rPr>
              <w:t>6. Послуги доступу</w:t>
            </w:r>
            <w:r w:rsidRPr="00CC71F0">
              <w:rPr>
                <w:sz w:val="22"/>
                <w:szCs w:val="22"/>
                <w:lang w:val="uk-UA"/>
              </w:rPr>
              <w:t xml:space="preserve"> </w:t>
            </w:r>
            <w:r w:rsidRPr="00CC71F0">
              <w:rPr>
                <w:b/>
                <w:sz w:val="22"/>
                <w:szCs w:val="22"/>
                <w:lang w:val="uk-UA"/>
              </w:rPr>
              <w:t>до електронних комунікаційних мереж та їх інфраструктури</w:t>
            </w:r>
          </w:p>
        </w:tc>
      </w:tr>
      <w:tr w:rsidR="00CB64B5" w:rsidRPr="00CC71F0" w:rsidTr="00F417D1">
        <w:tc>
          <w:tcPr>
            <w:tcW w:w="1305" w:type="dxa"/>
            <w:gridSpan w:val="2"/>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NA.N1</w:t>
            </w:r>
          </w:p>
        </w:tc>
        <w:tc>
          <w:tcPr>
            <w:tcW w:w="1814"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елементів електронної комунікаційної мережі та пов’язаних з нею засобів і послуг</w:t>
            </w:r>
          </w:p>
        </w:tc>
        <w:tc>
          <w:tcPr>
            <w:tcW w:w="4962" w:type="dxa"/>
            <w:shd w:val="clear" w:color="auto" w:fill="auto"/>
          </w:tcPr>
          <w:p w:rsidR="00CB64B5" w:rsidRPr="00CC71F0" w:rsidRDefault="00CB64B5" w:rsidP="00F417D1">
            <w:pPr>
              <w:jc w:val="both"/>
              <w:rPr>
                <w:sz w:val="22"/>
                <w:szCs w:val="22"/>
                <w:lang w:val="uk-UA"/>
              </w:rPr>
            </w:pPr>
            <w:r w:rsidRPr="00CC71F0">
              <w:rPr>
                <w:sz w:val="22"/>
                <w:szCs w:val="22"/>
                <w:lang w:val="uk-UA"/>
              </w:rPr>
              <w:t>Надання права та можливості доступу до елементів електронної комунікаційної мережі та пов’язаних з нею засобів і послуг іншим постачальникам електронних комунікаційних мереж та/або послуг, що може включати підключення обладнання за допомогою засобів фіксованого або мобільного зв’язку, в тому числі доступ до місцевих (абонентських) ліній зв’язку та обладнання і послуг, необхідних для надання послуг через місцеву (абонентську) лінію зв’язку</w:t>
            </w:r>
          </w:p>
          <w:p w:rsidR="00CB64B5" w:rsidRPr="00CC71F0" w:rsidRDefault="00CB64B5" w:rsidP="00F417D1">
            <w:pPr>
              <w:jc w:val="both"/>
              <w:rPr>
                <w:sz w:val="16"/>
                <w:szCs w:val="16"/>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rFonts w:eastAsia="Calibri"/>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 </w:t>
            </w:r>
            <w:r w:rsidRPr="00CC71F0">
              <w:rPr>
                <w:rFonts w:eastAsia="Calibri"/>
                <w:sz w:val="22"/>
                <w:szCs w:val="22"/>
                <w:lang w:val="uk-UA"/>
              </w:rPr>
              <w:t>__________________________________</w:t>
            </w:r>
          </w:p>
          <w:p w:rsidR="00CB64B5" w:rsidRPr="00CC71F0" w:rsidRDefault="00CB64B5" w:rsidP="00F417D1">
            <w:pPr>
              <w:tabs>
                <w:tab w:val="left" w:pos="426"/>
              </w:tabs>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305" w:type="dxa"/>
            <w:gridSpan w:val="2"/>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1"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NA.N2</w:t>
            </w:r>
          </w:p>
        </w:tc>
        <w:tc>
          <w:tcPr>
            <w:tcW w:w="1814"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мережі Інтернет іншим постачальникам мереж та/або послуг</w:t>
            </w:r>
          </w:p>
        </w:tc>
        <w:tc>
          <w:tcPr>
            <w:tcW w:w="4962" w:type="dxa"/>
            <w:shd w:val="clear" w:color="auto" w:fill="auto"/>
          </w:tcPr>
          <w:p w:rsidR="00CB64B5" w:rsidRPr="00CC71F0" w:rsidRDefault="00CB64B5" w:rsidP="00F417D1">
            <w:pPr>
              <w:rPr>
                <w:sz w:val="22"/>
                <w:szCs w:val="22"/>
                <w:lang w:val="uk-UA"/>
              </w:rPr>
            </w:pPr>
            <w:r w:rsidRPr="00CC71F0">
              <w:rPr>
                <w:sz w:val="22"/>
                <w:szCs w:val="22"/>
                <w:lang w:val="uk-UA"/>
              </w:rPr>
              <w:t>Послуга з доступу до мережі Інтернет іншим постачальникам мереж та/або послуг, ІР транзит тощо з можливістю організації логічних та/або фізичних інтернет</w:t>
            </w:r>
            <w:r w:rsidRPr="00CC71F0">
              <w:rPr>
                <w:sz w:val="28"/>
                <w:szCs w:val="28"/>
                <w:lang w:val="uk-UA"/>
              </w:rPr>
              <w:t xml:space="preserve"> </w:t>
            </w:r>
            <w:r w:rsidRPr="00CC71F0">
              <w:rPr>
                <w:sz w:val="22"/>
                <w:szCs w:val="22"/>
                <w:lang w:val="uk-UA"/>
              </w:rPr>
              <w:t>– з’єднань:</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Change w:id="2"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6"/>
                <w:szCs w:val="16"/>
                <w:lang w:val="uk-UA"/>
              </w:rPr>
            </w:pPr>
          </w:p>
          <w:p w:rsidR="00CB64B5" w:rsidRPr="00CC71F0" w:rsidRDefault="00CB64B5" w:rsidP="00F417D1">
            <w:pPr>
              <w:jc w:val="both"/>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sz w:val="16"/>
                <w:szCs w:val="16"/>
                <w:lang w:val="uk-UA"/>
              </w:rPr>
            </w:pPr>
          </w:p>
          <w:p w:rsidR="00CB64B5" w:rsidRPr="00CC71F0" w:rsidRDefault="00CB64B5" w:rsidP="00F417D1">
            <w:pPr>
              <w:jc w:val="both"/>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3"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фізичне </w:t>
            </w:r>
            <w:proofErr w:type="spellStart"/>
            <w:r w:rsidRPr="00CC71F0">
              <w:rPr>
                <w:sz w:val="22"/>
                <w:szCs w:val="22"/>
                <w:lang w:val="uk-UA"/>
              </w:rPr>
              <w:t>взаємоз’єднання</w:t>
            </w:r>
            <w:proofErr w:type="spellEnd"/>
            <w:r w:rsidRPr="00CC71F0">
              <w:rPr>
                <w:sz w:val="22"/>
                <w:szCs w:val="22"/>
                <w:lang w:val="uk-UA"/>
              </w:rPr>
              <w:t xml:space="preserve"> мережі постачальника електронної комунікаційної мережі з мережами постачальників електронних комунікаційних мереж та/або послуг інших держав</w:t>
            </w:r>
          </w:p>
          <w:p w:rsidR="00CB64B5" w:rsidRPr="00CC71F0" w:rsidRDefault="00CB64B5" w:rsidP="00F417D1">
            <w:pPr>
              <w:jc w:val="both"/>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4"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логічне </w:t>
            </w:r>
            <w:proofErr w:type="spellStart"/>
            <w:r w:rsidRPr="00CC71F0">
              <w:rPr>
                <w:sz w:val="22"/>
                <w:szCs w:val="22"/>
                <w:lang w:val="uk-UA"/>
              </w:rPr>
              <w:t>взаємоз’єднання</w:t>
            </w:r>
            <w:proofErr w:type="spellEnd"/>
            <w:r w:rsidRPr="00CC71F0">
              <w:rPr>
                <w:sz w:val="22"/>
                <w:szCs w:val="22"/>
                <w:lang w:val="uk-UA"/>
              </w:rPr>
              <w:t xml:space="preserve"> мережі постачальника електронної комунікаційної мережі з мережами постачальників електронних комунікаційних мереж та/або послуг інших держав</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2"/>
                <w:szCs w:val="22"/>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r w:rsidRPr="00CC71F0">
        <w:rPr>
          <w:sz w:val="28"/>
          <w:szCs w:val="28"/>
          <w:lang w:val="uk-UA"/>
        </w:rPr>
        <w:lastRenderedPageBreak/>
        <w:t>Продовження додатка 5</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2"/>
        <w:gridCol w:w="4962"/>
        <w:gridCol w:w="2126"/>
      </w:tblGrid>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NA.N3</w:t>
            </w:r>
          </w:p>
        </w:tc>
        <w:tc>
          <w:tcPr>
            <w:tcW w:w="1842" w:type="dxa"/>
            <w:shd w:val="clear" w:color="auto" w:fill="auto"/>
          </w:tcPr>
          <w:p w:rsidR="00CB64B5" w:rsidRPr="00CC71F0" w:rsidRDefault="00CB64B5" w:rsidP="00F417D1">
            <w:pPr>
              <w:tabs>
                <w:tab w:val="left" w:pos="426"/>
              </w:tabs>
              <w:rPr>
                <w:sz w:val="21"/>
                <w:szCs w:val="21"/>
                <w:lang w:val="uk-UA"/>
              </w:rPr>
            </w:pPr>
            <w:r w:rsidRPr="00CC71F0">
              <w:rPr>
                <w:sz w:val="22"/>
                <w:szCs w:val="22"/>
                <w:lang w:val="uk-UA"/>
              </w:rPr>
              <w:t>Послуга доступу до фізичної інфраструктури, включаючи споруди, кабельні каналізації і щогли</w:t>
            </w:r>
          </w:p>
        </w:tc>
        <w:tc>
          <w:tcPr>
            <w:tcW w:w="4962" w:type="dxa"/>
            <w:shd w:val="clear" w:color="auto" w:fill="auto"/>
          </w:tcPr>
          <w:p w:rsidR="00CB64B5" w:rsidRPr="00CC71F0" w:rsidRDefault="00CB64B5" w:rsidP="00F417D1">
            <w:pPr>
              <w:jc w:val="both"/>
              <w:rPr>
                <w:sz w:val="22"/>
                <w:szCs w:val="22"/>
                <w:lang w:val="uk-UA"/>
              </w:rPr>
            </w:pPr>
            <w:r w:rsidRPr="00CC71F0">
              <w:rPr>
                <w:sz w:val="22"/>
                <w:szCs w:val="22"/>
                <w:lang w:val="uk-UA"/>
              </w:rPr>
              <w:t>Надання права та можливості доступу до фізичної інфраструктури</w:t>
            </w:r>
            <w:r w:rsidRPr="00CC71F0">
              <w:rPr>
                <w:b/>
                <w:sz w:val="22"/>
                <w:szCs w:val="22"/>
                <w:lang w:val="uk-UA"/>
              </w:rPr>
              <w:t xml:space="preserve"> </w:t>
            </w:r>
            <w:r w:rsidRPr="00CC71F0">
              <w:rPr>
                <w:sz w:val="22"/>
                <w:szCs w:val="22"/>
                <w:lang w:val="uk-UA"/>
              </w:rPr>
              <w:t xml:space="preserve">електронних комунікаційних мереж, включаючи: </w:t>
            </w:r>
          </w:p>
          <w:p w:rsidR="00CB64B5" w:rsidRPr="00CC71F0" w:rsidRDefault="00CB64B5" w:rsidP="00F417D1">
            <w:pPr>
              <w:jc w:val="both"/>
              <w:rPr>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sz w:val="22"/>
                <w:szCs w:val="22"/>
                <w:lang w:val="uk-UA"/>
              </w:rPr>
              <w:t xml:space="preserve"> споруди, </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w:t>
            </w:r>
            <w:r w:rsidRPr="00CC71F0">
              <w:rPr>
                <w:sz w:val="22"/>
                <w:szCs w:val="22"/>
                <w:lang w:val="uk-UA"/>
              </w:rPr>
              <w:t>кабельні каналізації,</w:t>
            </w:r>
            <w:r w:rsidRPr="00CC71F0">
              <w:rPr>
                <w:rFonts w:eastAsia="Calibri"/>
                <w:sz w:val="22"/>
                <w:szCs w:val="22"/>
                <w:lang w:val="uk-UA"/>
              </w:rPr>
              <w:t xml:space="preserve"> </w:t>
            </w:r>
          </w:p>
          <w:p w:rsidR="00CB64B5" w:rsidRPr="00CC71F0" w:rsidRDefault="00CB64B5" w:rsidP="00F417D1">
            <w:pPr>
              <w:jc w:val="both"/>
              <w:rPr>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w:t>
            </w:r>
            <w:r w:rsidRPr="00CC71F0">
              <w:rPr>
                <w:sz w:val="22"/>
                <w:szCs w:val="22"/>
                <w:lang w:val="uk-UA"/>
              </w:rPr>
              <w:t xml:space="preserve">щогли, </w:t>
            </w:r>
          </w:p>
          <w:p w:rsidR="00CB64B5" w:rsidRPr="00CC71F0" w:rsidRDefault="00CB64B5" w:rsidP="00F417D1">
            <w:pPr>
              <w:rPr>
                <w:sz w:val="22"/>
                <w:szCs w:val="22"/>
                <w:lang w:val="uk-UA"/>
              </w:rPr>
            </w:pPr>
            <w:r w:rsidRPr="00CC71F0">
              <w:rPr>
                <w:sz w:val="22"/>
                <w:szCs w:val="22"/>
                <w:lang w:val="uk-UA"/>
              </w:rPr>
              <w:t xml:space="preserve">іншим постачальникам електронних комунікаційних мереж та/або послуг з метою надання ними електронних комунікаційних мереж та/або послуг. </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color w:val="7030A0"/>
                <w:lang w:val="uk-UA" w:eastAsia="uk-UA"/>
              </w:rPr>
              <w:t xml:space="preserve"> </w:t>
            </w:r>
            <w:r w:rsidRPr="00CC71F0">
              <w:rPr>
                <w:rFonts w:eastAsia="Calibri"/>
                <w:sz w:val="22"/>
                <w:szCs w:val="22"/>
                <w:lang w:val="uk-UA"/>
              </w:rPr>
              <w:t>__________________________________</w:t>
            </w:r>
          </w:p>
          <w:p w:rsidR="00CB64B5" w:rsidRPr="00CC71F0" w:rsidRDefault="00CB64B5" w:rsidP="00F417D1">
            <w:pPr>
              <w:jc w:val="both"/>
              <w:rPr>
                <w:sz w:val="22"/>
                <w:szCs w:val="22"/>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5"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NA.N4</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мережі обміну Інтернет – трафіком (ІХР)</w:t>
            </w:r>
          </w:p>
        </w:tc>
        <w:tc>
          <w:tcPr>
            <w:tcW w:w="4962" w:type="dxa"/>
            <w:shd w:val="clear" w:color="auto" w:fill="auto"/>
          </w:tcPr>
          <w:p w:rsidR="00CB64B5" w:rsidRPr="00CC71F0" w:rsidRDefault="00CB64B5" w:rsidP="00F417D1">
            <w:pPr>
              <w:jc w:val="both"/>
              <w:rPr>
                <w:sz w:val="22"/>
                <w:szCs w:val="22"/>
                <w:lang w:val="uk-UA"/>
              </w:rPr>
            </w:pPr>
            <w:r w:rsidRPr="00CC71F0">
              <w:rPr>
                <w:sz w:val="22"/>
                <w:szCs w:val="22"/>
                <w:lang w:val="uk-UA"/>
              </w:rPr>
              <w:t xml:space="preserve">Послуга доступу до мережі обміну Інтернет – трафіком (ІХР) шляхом надання доступу до мережевого устаткування, що дозволяє встановлення фізичних та логічних </w:t>
            </w:r>
            <w:proofErr w:type="spellStart"/>
            <w:r w:rsidRPr="00CC71F0">
              <w:rPr>
                <w:sz w:val="22"/>
                <w:szCs w:val="22"/>
                <w:lang w:val="uk-UA"/>
              </w:rPr>
              <w:t>взаємоз’єднань</w:t>
            </w:r>
            <w:proofErr w:type="spellEnd"/>
            <w:r w:rsidRPr="00CC71F0">
              <w:rPr>
                <w:sz w:val="22"/>
                <w:szCs w:val="22"/>
                <w:lang w:val="uk-UA"/>
              </w:rPr>
              <w:t xml:space="preserve"> більше ніж двох незалежних автономних систем (AS) для обміну Інтернет – трафіком </w:t>
            </w:r>
          </w:p>
          <w:p w:rsidR="00CB64B5" w:rsidRPr="00CC71F0" w:rsidRDefault="00CB64B5" w:rsidP="00F417D1">
            <w:pPr>
              <w:rPr>
                <w:sz w:val="10"/>
                <w:szCs w:val="10"/>
                <w:lang w:val="uk-UA"/>
              </w:rPr>
            </w:pPr>
          </w:p>
          <w:p w:rsidR="00CB64B5" w:rsidRPr="00CC71F0" w:rsidRDefault="00CB64B5" w:rsidP="00F417D1">
            <w:pPr>
              <w:jc w:val="both"/>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6"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фізичне </w:t>
            </w:r>
            <w:proofErr w:type="spellStart"/>
            <w:r w:rsidRPr="00CC71F0">
              <w:rPr>
                <w:sz w:val="22"/>
                <w:szCs w:val="22"/>
                <w:lang w:val="uk-UA"/>
              </w:rPr>
              <w:t>взаємоз’єднання</w:t>
            </w:r>
            <w:proofErr w:type="spellEnd"/>
            <w:r w:rsidRPr="00CC71F0">
              <w:rPr>
                <w:sz w:val="22"/>
                <w:szCs w:val="22"/>
                <w:lang w:val="uk-UA"/>
              </w:rPr>
              <w:t xml:space="preserve"> мережі постачальника електронної комунікаційної мережі з мережами постачальників електронних комунікаційних мереж та/або послуг інших держав</w:t>
            </w:r>
          </w:p>
          <w:p w:rsidR="00CB64B5" w:rsidRPr="00CC71F0" w:rsidRDefault="00CB64B5" w:rsidP="00F417D1">
            <w:pPr>
              <w:jc w:val="both"/>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7"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Безпосереднє логічне </w:t>
            </w:r>
            <w:proofErr w:type="spellStart"/>
            <w:r w:rsidRPr="00CC71F0">
              <w:rPr>
                <w:sz w:val="22"/>
                <w:szCs w:val="22"/>
                <w:lang w:val="uk-UA"/>
              </w:rPr>
              <w:t>взаємоз’єднання</w:t>
            </w:r>
            <w:proofErr w:type="spellEnd"/>
            <w:r w:rsidRPr="00CC71F0">
              <w:rPr>
                <w:sz w:val="22"/>
                <w:szCs w:val="22"/>
                <w:lang w:val="uk-UA"/>
              </w:rPr>
              <w:t xml:space="preserve"> мережі постачальника електронної комунікаційної мережі з мережами постачальників електронних комунікаційних мереж та/або послуг інших держав</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NA.N5</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відповідних систем програмного забезпечення, включаючи системи операційної підтримки</w:t>
            </w:r>
          </w:p>
        </w:tc>
        <w:tc>
          <w:tcPr>
            <w:tcW w:w="4962"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Надання права та можливості доступу до відповідних систем програмного забезпечення, включаючи системи операційної підтримки іншим постачальникам електронних комунікаційних мереж та/або послуг з метою надання ними електронних комунікаційних мереж та/або послуг.</w:t>
            </w:r>
          </w:p>
          <w:p w:rsidR="00CB64B5" w:rsidRPr="00CC71F0" w:rsidRDefault="00CB64B5" w:rsidP="00F417D1">
            <w:pPr>
              <w:tabs>
                <w:tab w:val="left" w:pos="426"/>
              </w:tabs>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NA.N6</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 xml:space="preserve">Послуга доступу до цифрових інформаційних систем та баз даних для </w:t>
            </w:r>
          </w:p>
        </w:tc>
        <w:tc>
          <w:tcPr>
            <w:tcW w:w="4962" w:type="dxa"/>
            <w:shd w:val="clear" w:color="auto" w:fill="auto"/>
          </w:tcPr>
          <w:p w:rsidR="00CB64B5" w:rsidRPr="00CC71F0" w:rsidRDefault="00CB64B5" w:rsidP="00F417D1">
            <w:pPr>
              <w:rPr>
                <w:sz w:val="20"/>
                <w:szCs w:val="20"/>
                <w:lang w:val="uk-UA"/>
              </w:rPr>
            </w:pPr>
            <w:r w:rsidRPr="00CC71F0">
              <w:rPr>
                <w:sz w:val="22"/>
                <w:szCs w:val="22"/>
                <w:lang w:val="uk-UA"/>
              </w:rPr>
              <w:t xml:space="preserve">Надання права та можливості доступу до цифрових інформаційних систем та баз даних для попереднього замовлення, надання, замовлення, надсилання запитів на здійснення технічного обслуговування та ремонту, а також виставлення </w:t>
            </w:r>
          </w:p>
        </w:tc>
        <w:tc>
          <w:tcPr>
            <w:tcW w:w="2126" w:type="dxa"/>
            <w:shd w:val="clear" w:color="auto" w:fill="auto"/>
          </w:tcPr>
          <w:p w:rsidR="00CB64B5" w:rsidRPr="00CC71F0" w:rsidRDefault="00CB64B5" w:rsidP="00F417D1">
            <w:pPr>
              <w:tabs>
                <w:tab w:val="left" w:pos="426"/>
              </w:tabs>
              <w:ind w:right="-135"/>
              <w:rPr>
                <w:sz w:val="22"/>
                <w:szCs w:val="22"/>
                <w:lang w:val="uk-UA"/>
              </w:rPr>
            </w:pPr>
            <w:r w:rsidRPr="00CC71F0">
              <w:rPr>
                <w:sz w:val="22"/>
                <w:szCs w:val="22"/>
                <w:lang w:val="uk-UA"/>
              </w:rPr>
              <w:t xml:space="preserve">перший – четвертий рівні класифікації за територіальною ознакою та адміністративною </w:t>
            </w:r>
          </w:p>
        </w:tc>
      </w:tr>
    </w:tbl>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p>
    <w:p w:rsidR="00CB64B5" w:rsidRPr="00CC71F0" w:rsidRDefault="00CB64B5" w:rsidP="00CB64B5">
      <w:pPr>
        <w:jc w:val="right"/>
        <w:rPr>
          <w:sz w:val="28"/>
          <w:szCs w:val="28"/>
          <w:lang w:val="uk-UA"/>
        </w:rPr>
      </w:pPr>
      <w:r w:rsidRPr="00CC71F0">
        <w:rPr>
          <w:sz w:val="28"/>
          <w:szCs w:val="28"/>
          <w:lang w:val="uk-UA"/>
        </w:rPr>
        <w:lastRenderedPageBreak/>
        <w:t>Продовження додатка 5</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2"/>
        <w:gridCol w:w="4962"/>
        <w:gridCol w:w="2126"/>
      </w:tblGrid>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попереднього замовлення, надання, замовлення, надсилання запитів на здійснення технічного обслуговування та ремонту, а також виставлення рахунків</w:t>
            </w:r>
          </w:p>
        </w:tc>
        <w:tc>
          <w:tcPr>
            <w:tcW w:w="4962" w:type="dxa"/>
            <w:shd w:val="clear" w:color="auto" w:fill="auto"/>
          </w:tcPr>
          <w:p w:rsidR="00CB64B5" w:rsidRPr="00CC71F0" w:rsidRDefault="00CB64B5" w:rsidP="00F417D1">
            <w:pPr>
              <w:rPr>
                <w:sz w:val="22"/>
                <w:szCs w:val="22"/>
                <w:lang w:val="uk-UA"/>
              </w:rPr>
            </w:pPr>
            <w:r w:rsidRPr="00CC71F0">
              <w:rPr>
                <w:sz w:val="22"/>
                <w:szCs w:val="22"/>
                <w:lang w:val="uk-UA"/>
              </w:rPr>
              <w:t>рахунків іншим постачальникам електронних комунікаційних мереж та/або послуг з метою надання ними електронних комунікаційних мереж та/або послуг.</w:t>
            </w:r>
          </w:p>
          <w:p w:rsidR="00CB64B5" w:rsidRPr="00CC71F0" w:rsidRDefault="00CB64B5" w:rsidP="00F417D1">
            <w:pPr>
              <w:rPr>
                <w:sz w:val="10"/>
                <w:szCs w:val="10"/>
                <w:lang w:val="uk-UA"/>
              </w:rPr>
            </w:pPr>
            <w:r w:rsidRPr="00CC71F0">
              <w:rPr>
                <w:sz w:val="10"/>
                <w:szCs w:val="10"/>
                <w:lang w:val="uk-UA"/>
              </w:rPr>
              <w:t xml:space="preserve"> </w:t>
            </w: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rPr>
                <w:sz w:val="22"/>
                <w:szCs w:val="22"/>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lang w:val="uk-UA"/>
                <w:rPrChange w:id="8" w:author="Пользователь Windows" w:date="2022-04-07T11:06:00Z">
                  <w:rPr>
                    <w:sz w:val="22"/>
                    <w:szCs w:val="22"/>
                    <w:highlight w:val="green"/>
                    <w:lang w:val="uk-UA"/>
                  </w:rPr>
                </w:rPrChange>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NA.N7</w:t>
            </w:r>
          </w:p>
        </w:tc>
        <w:tc>
          <w:tcPr>
            <w:tcW w:w="1842" w:type="dxa"/>
            <w:shd w:val="clear" w:color="auto" w:fill="auto"/>
          </w:tcPr>
          <w:p w:rsidR="00CB64B5" w:rsidRPr="00CC71F0" w:rsidRDefault="00CB64B5" w:rsidP="00F417D1">
            <w:pPr>
              <w:autoSpaceDE w:val="0"/>
              <w:autoSpaceDN w:val="0"/>
              <w:adjustRightInd w:val="0"/>
              <w:ind w:right="-108"/>
              <w:rPr>
                <w:sz w:val="22"/>
                <w:szCs w:val="22"/>
                <w:lang w:val="uk-UA"/>
              </w:rPr>
            </w:pPr>
            <w:r w:rsidRPr="00CC71F0">
              <w:rPr>
                <w:sz w:val="22"/>
                <w:szCs w:val="22"/>
                <w:lang w:val="uk-UA"/>
              </w:rPr>
              <w:t>послуга доступу до ресурсу нумерації, який забезпечує ідентифікацію мереж чи систем, що надають еквівалентну функціональність</w:t>
            </w:r>
          </w:p>
        </w:tc>
        <w:tc>
          <w:tcPr>
            <w:tcW w:w="4962" w:type="dxa"/>
            <w:shd w:val="clear" w:color="auto" w:fill="auto"/>
          </w:tcPr>
          <w:p w:rsidR="00CB64B5" w:rsidRPr="00CC71F0" w:rsidRDefault="00CB64B5" w:rsidP="00F417D1">
            <w:pPr>
              <w:autoSpaceDE w:val="0"/>
              <w:autoSpaceDN w:val="0"/>
              <w:adjustRightInd w:val="0"/>
              <w:jc w:val="both"/>
              <w:rPr>
                <w:sz w:val="22"/>
                <w:szCs w:val="22"/>
                <w:lang w:val="uk-UA"/>
              </w:rPr>
            </w:pPr>
            <w:r w:rsidRPr="00CC71F0">
              <w:rPr>
                <w:sz w:val="22"/>
                <w:szCs w:val="22"/>
                <w:lang w:val="uk-UA"/>
              </w:rPr>
              <w:t xml:space="preserve">надання права та можливості доступу іншим постачальникам мереж та/або послуг до отриманого на умовах первинного розподілу ресурсу нумерації, який забезпечує ідентифікацію мереж, послуг чи систем, з метою надання ними електронних комунікаційних послуг на умовах еквівалентної функціональності цього номерного ресурсу (без зміни умов використання) </w:t>
            </w:r>
          </w:p>
          <w:p w:rsidR="00CB64B5" w:rsidRPr="00CC71F0" w:rsidRDefault="00CB64B5" w:rsidP="00F417D1">
            <w:pPr>
              <w:autoSpaceDE w:val="0"/>
              <w:autoSpaceDN w:val="0"/>
              <w:adjustRightInd w:val="0"/>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autoSpaceDE w:val="0"/>
              <w:autoSpaceDN w:val="0"/>
              <w:adjustRightInd w:val="0"/>
              <w:jc w:val="both"/>
              <w:rPr>
                <w:sz w:val="22"/>
                <w:szCs w:val="22"/>
                <w:lang w:val="uk-UA"/>
              </w:rPr>
            </w:pPr>
            <w:r w:rsidRPr="00CC71F0">
              <w:rPr>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NA.N8</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мереж фіксованого і мобільного зв’язку, в тому числі для роумінгу</w:t>
            </w:r>
          </w:p>
        </w:tc>
        <w:tc>
          <w:tcPr>
            <w:tcW w:w="4962" w:type="dxa"/>
            <w:shd w:val="clear" w:color="auto" w:fill="auto"/>
          </w:tcPr>
          <w:p w:rsidR="00CB64B5" w:rsidRPr="00CC71F0" w:rsidRDefault="00CB64B5" w:rsidP="00F417D1">
            <w:pPr>
              <w:jc w:val="both"/>
              <w:rPr>
                <w:sz w:val="22"/>
                <w:szCs w:val="22"/>
                <w:lang w:val="uk-UA"/>
              </w:rPr>
            </w:pPr>
            <w:r w:rsidRPr="00CC71F0">
              <w:rPr>
                <w:sz w:val="22"/>
                <w:szCs w:val="22"/>
                <w:lang w:val="uk-UA"/>
              </w:rPr>
              <w:t>Надання права та можливості доступу до мереж фіксованого і мобільного зв’язку іншим постачальникам електронних комунікаційних мереж та/або послуг</w:t>
            </w:r>
          </w:p>
          <w:p w:rsidR="00CB64B5" w:rsidRPr="00CC71F0" w:rsidRDefault="00CB64B5" w:rsidP="00F417D1">
            <w:pPr>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 </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2"/>
                <w:szCs w:val="22"/>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ind w:right="-135"/>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NA.N9</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 xml:space="preserve">Послуга доступу до систем умовного доступу до послуг </w:t>
            </w:r>
          </w:p>
          <w:p w:rsidR="00CB64B5" w:rsidRPr="00CC71F0" w:rsidRDefault="00CB64B5" w:rsidP="00F417D1">
            <w:pPr>
              <w:tabs>
                <w:tab w:val="left" w:pos="426"/>
              </w:tabs>
              <w:ind w:right="-112"/>
              <w:rPr>
                <w:sz w:val="22"/>
                <w:szCs w:val="22"/>
                <w:lang w:val="uk-UA"/>
              </w:rPr>
            </w:pPr>
            <w:r w:rsidRPr="00CC71F0">
              <w:rPr>
                <w:sz w:val="22"/>
                <w:szCs w:val="22"/>
                <w:shd w:val="clear" w:color="auto" w:fill="FFFFFF"/>
                <w:lang w:val="uk-UA"/>
              </w:rPr>
              <w:t>аудіовізуальних медіа</w:t>
            </w:r>
            <w:r w:rsidRPr="00CC71F0">
              <w:rPr>
                <w:sz w:val="22"/>
                <w:szCs w:val="22"/>
                <w:lang w:val="uk-UA"/>
              </w:rPr>
              <w:t> –</w:t>
            </w:r>
            <w:r w:rsidRPr="00CC71F0">
              <w:rPr>
                <w:sz w:val="22"/>
                <w:szCs w:val="22"/>
                <w:shd w:val="clear" w:color="auto" w:fill="FFFFFF"/>
                <w:lang w:val="uk-UA"/>
              </w:rPr>
              <w:t> сервісів</w:t>
            </w:r>
          </w:p>
        </w:tc>
        <w:tc>
          <w:tcPr>
            <w:tcW w:w="4962" w:type="dxa"/>
            <w:shd w:val="clear" w:color="auto" w:fill="auto"/>
          </w:tcPr>
          <w:p w:rsidR="00CB64B5" w:rsidRPr="00CC71F0" w:rsidRDefault="00CB64B5" w:rsidP="00F417D1">
            <w:pPr>
              <w:jc w:val="both"/>
              <w:rPr>
                <w:sz w:val="22"/>
                <w:szCs w:val="22"/>
                <w:lang w:val="uk-UA"/>
              </w:rPr>
            </w:pPr>
            <w:r w:rsidRPr="00CC71F0">
              <w:rPr>
                <w:sz w:val="22"/>
                <w:szCs w:val="22"/>
                <w:lang w:val="uk-UA"/>
              </w:rPr>
              <w:t xml:space="preserve">Надання права та можливості доступу до систем умовного доступу до послуг </w:t>
            </w:r>
            <w:r w:rsidRPr="00CC71F0">
              <w:rPr>
                <w:sz w:val="22"/>
                <w:szCs w:val="22"/>
                <w:shd w:val="clear" w:color="auto" w:fill="FFFFFF"/>
                <w:lang w:val="uk-UA"/>
              </w:rPr>
              <w:t>аудіовізуальних медіа</w:t>
            </w:r>
            <w:r w:rsidRPr="00CC71F0">
              <w:rPr>
                <w:sz w:val="22"/>
                <w:szCs w:val="22"/>
                <w:lang w:val="uk-UA"/>
              </w:rPr>
              <w:t> –</w:t>
            </w:r>
            <w:r w:rsidRPr="00CC71F0">
              <w:rPr>
                <w:sz w:val="22"/>
                <w:szCs w:val="22"/>
                <w:shd w:val="clear" w:color="auto" w:fill="FFFFFF"/>
                <w:lang w:val="uk-UA"/>
              </w:rPr>
              <w:t> сервісів</w:t>
            </w:r>
            <w:r w:rsidRPr="00CC71F0">
              <w:rPr>
                <w:sz w:val="22"/>
                <w:szCs w:val="22"/>
                <w:lang w:val="uk-UA"/>
              </w:rPr>
              <w:t xml:space="preserve"> іншим постачальникам електронних комунікаційних мереж та/або послуг</w:t>
            </w:r>
          </w:p>
          <w:p w:rsidR="00CB64B5" w:rsidRPr="00CC71F0" w:rsidRDefault="00CB64B5" w:rsidP="00F417D1">
            <w:pPr>
              <w:jc w:val="both"/>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tabs>
                <w:tab w:val="left" w:pos="426"/>
              </w:tabs>
              <w:jc w:val="both"/>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ind w:right="-135"/>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r w:rsidR="00CB64B5" w:rsidRPr="00CC71F0" w:rsidTr="00F417D1">
        <w:tc>
          <w:tcPr>
            <w:tcW w:w="1277"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NA.N10</w:t>
            </w:r>
          </w:p>
        </w:tc>
        <w:tc>
          <w:tcPr>
            <w:tcW w:w="1842"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Послуга доступу до послуг віртуальних мереж</w:t>
            </w:r>
          </w:p>
        </w:tc>
        <w:tc>
          <w:tcPr>
            <w:tcW w:w="4962" w:type="dxa"/>
            <w:shd w:val="clear" w:color="auto" w:fill="auto"/>
          </w:tcPr>
          <w:p w:rsidR="00CB64B5" w:rsidRPr="00CC71F0" w:rsidRDefault="00CB64B5" w:rsidP="00F417D1">
            <w:pPr>
              <w:rPr>
                <w:sz w:val="20"/>
                <w:szCs w:val="20"/>
                <w:lang w:val="uk-UA"/>
              </w:rPr>
            </w:pPr>
            <w:r w:rsidRPr="00CC71F0">
              <w:rPr>
                <w:sz w:val="22"/>
                <w:szCs w:val="22"/>
                <w:lang w:val="uk-UA"/>
              </w:rPr>
              <w:t xml:space="preserve">Надання права та можливості доступу до послуг віртуальної електронної комунікаційної мережі – електронної комунікаційної мережі оператора, призначеної для надання власних електронних комунікаційних послуг, що функціонує на умовах договору користування електронною комунікаційною мережею або її окремими складовими іншого оператора. </w:t>
            </w:r>
          </w:p>
        </w:tc>
        <w:tc>
          <w:tcPr>
            <w:tcW w:w="2126" w:type="dxa"/>
            <w:shd w:val="clear" w:color="auto" w:fill="auto"/>
          </w:tcPr>
          <w:p w:rsidR="00CB64B5" w:rsidRPr="00CC71F0" w:rsidRDefault="00CB64B5" w:rsidP="00F417D1">
            <w:pPr>
              <w:tabs>
                <w:tab w:val="left" w:pos="426"/>
              </w:tabs>
              <w:ind w:right="-135"/>
              <w:rPr>
                <w:b/>
                <w:bCs/>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right"/>
        <w:rPr>
          <w:sz w:val="28"/>
          <w:szCs w:val="28"/>
          <w:lang w:val="uk-UA"/>
        </w:rPr>
      </w:pPr>
    </w:p>
    <w:p w:rsidR="00CB64B5" w:rsidRPr="00CC71F0" w:rsidRDefault="00CB64B5" w:rsidP="00CB64B5">
      <w:pPr>
        <w:jc w:val="right"/>
        <w:rPr>
          <w:lang w:val="uk-UA"/>
        </w:rPr>
      </w:pPr>
      <w:r w:rsidRPr="00CC71F0">
        <w:rPr>
          <w:sz w:val="28"/>
          <w:szCs w:val="28"/>
          <w:lang w:val="uk-UA"/>
        </w:rPr>
        <w:t>Продовження додатка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4820"/>
        <w:gridCol w:w="2126"/>
      </w:tblGrid>
      <w:tr w:rsidR="00CB64B5" w:rsidRPr="00CC71F0" w:rsidTr="00F417D1">
        <w:tc>
          <w:tcPr>
            <w:tcW w:w="1276" w:type="dxa"/>
            <w:shd w:val="clear" w:color="auto" w:fill="auto"/>
          </w:tcPr>
          <w:p w:rsidR="00CB64B5" w:rsidRPr="00CC71F0" w:rsidRDefault="00CB64B5" w:rsidP="00F417D1">
            <w:pPr>
              <w:tabs>
                <w:tab w:val="left" w:pos="426"/>
              </w:tabs>
              <w:rPr>
                <w:sz w:val="22"/>
                <w:szCs w:val="22"/>
                <w:lang w:val="uk-UA"/>
              </w:rPr>
            </w:pPr>
          </w:p>
        </w:tc>
        <w:tc>
          <w:tcPr>
            <w:tcW w:w="1843" w:type="dxa"/>
            <w:shd w:val="clear" w:color="auto" w:fill="auto"/>
          </w:tcPr>
          <w:p w:rsidR="00CB64B5" w:rsidRPr="00CC71F0" w:rsidRDefault="00CB64B5" w:rsidP="00F417D1">
            <w:pPr>
              <w:tabs>
                <w:tab w:val="left" w:pos="426"/>
              </w:tabs>
              <w:rPr>
                <w:sz w:val="22"/>
                <w:szCs w:val="22"/>
                <w:lang w:val="uk-UA"/>
              </w:rPr>
            </w:pPr>
          </w:p>
        </w:tc>
        <w:tc>
          <w:tcPr>
            <w:tcW w:w="4820" w:type="dxa"/>
            <w:shd w:val="clear" w:color="auto" w:fill="auto"/>
          </w:tcPr>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jc w:val="both"/>
              <w:rPr>
                <w:rFonts w:eastAsia="Calibri"/>
                <w:sz w:val="22"/>
                <w:szCs w:val="22"/>
                <w:lang w:val="uk-UA"/>
              </w:rPr>
            </w:pPr>
            <w:r w:rsidRPr="00CC71F0">
              <w:rPr>
                <w:sz w:val="22"/>
                <w:szCs w:val="22"/>
                <w:lang w:val="uk-UA"/>
              </w:rPr>
              <w:t>Користування радіочастотним спектром здійснюється на засадах:</w:t>
            </w:r>
            <w:r w:rsidRPr="00CC71F0">
              <w:rPr>
                <w:rFonts w:eastAsia="Calibri"/>
                <w:sz w:val="22"/>
                <w:szCs w:val="22"/>
                <w:lang w:val="uk-UA"/>
              </w:rPr>
              <w:t xml:space="preserve"> </w:t>
            </w:r>
          </w:p>
          <w:p w:rsidR="00CB64B5" w:rsidRPr="00CC71F0" w:rsidRDefault="00CB64B5" w:rsidP="00F417D1">
            <w:pPr>
              <w:jc w:val="both"/>
              <w:rPr>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w:t>
            </w:r>
          </w:p>
          <w:p w:rsidR="00CB64B5" w:rsidRPr="00CC71F0" w:rsidRDefault="00CB64B5" w:rsidP="00F417D1">
            <w:pPr>
              <w:jc w:val="both"/>
              <w:rPr>
                <w:sz w:val="22"/>
                <w:szCs w:val="22"/>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tabs>
                <w:tab w:val="left" w:pos="426"/>
              </w:tabs>
              <w:rPr>
                <w:sz w:val="22"/>
                <w:szCs w:val="22"/>
                <w:lang w:val="uk-UA"/>
              </w:rPr>
            </w:pPr>
          </w:p>
        </w:tc>
      </w:tr>
      <w:tr w:rsidR="00CB64B5" w:rsidRPr="00CC71F0" w:rsidTr="00F417D1">
        <w:tc>
          <w:tcPr>
            <w:tcW w:w="1276"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rFonts w:eastAsia="Calibri"/>
                <w:sz w:val="22"/>
                <w:szCs w:val="22"/>
                <w:lang w:val="uk-UA"/>
              </w:rPr>
              <w:t xml:space="preserve"> </w:t>
            </w:r>
            <w:r w:rsidRPr="00CC71F0">
              <w:rPr>
                <w:b/>
                <w:sz w:val="22"/>
                <w:szCs w:val="22"/>
                <w:lang w:val="uk-UA"/>
              </w:rPr>
              <w:t>AN.N1</w:t>
            </w:r>
          </w:p>
        </w:tc>
        <w:tc>
          <w:tcPr>
            <w:tcW w:w="1843" w:type="dxa"/>
            <w:shd w:val="clear" w:color="auto" w:fill="auto"/>
          </w:tcPr>
          <w:p w:rsidR="00CB64B5" w:rsidRPr="00CC71F0" w:rsidRDefault="00CB64B5" w:rsidP="00F417D1">
            <w:pPr>
              <w:tabs>
                <w:tab w:val="left" w:pos="426"/>
              </w:tabs>
              <w:rPr>
                <w:sz w:val="22"/>
                <w:szCs w:val="22"/>
                <w:lang w:val="uk-UA"/>
              </w:rPr>
            </w:pPr>
            <w:r w:rsidRPr="00CC71F0">
              <w:rPr>
                <w:sz w:val="22"/>
                <w:szCs w:val="22"/>
                <w:lang w:val="uk-UA"/>
              </w:rPr>
              <w:t>Інша електронна комунікаційна послуга доступу, відсутня у Орієнтовному переліку видів електронних комунікаційних послуг</w:t>
            </w:r>
          </w:p>
        </w:tc>
        <w:tc>
          <w:tcPr>
            <w:tcW w:w="4820" w:type="dxa"/>
            <w:shd w:val="clear" w:color="auto" w:fill="auto"/>
          </w:tcPr>
          <w:p w:rsidR="00CB64B5" w:rsidRPr="00CC71F0" w:rsidRDefault="00CB64B5" w:rsidP="00F417D1">
            <w:pPr>
              <w:tabs>
                <w:tab w:val="left" w:pos="426"/>
              </w:tabs>
              <w:jc w:val="both"/>
              <w:rPr>
                <w:sz w:val="22"/>
                <w:szCs w:val="22"/>
                <w:lang w:val="uk-UA"/>
              </w:rPr>
            </w:pPr>
            <w:r w:rsidRPr="00CC71F0">
              <w:rPr>
                <w:sz w:val="22"/>
                <w:szCs w:val="22"/>
                <w:lang w:val="uk-UA"/>
              </w:rPr>
              <w:t>Вид та опис послуги надається в довільній формі:</w:t>
            </w:r>
          </w:p>
          <w:p w:rsidR="00CB64B5" w:rsidRPr="00CC71F0" w:rsidRDefault="00CB64B5" w:rsidP="00F417D1">
            <w:pPr>
              <w:tabs>
                <w:tab w:val="left" w:pos="426"/>
              </w:tabs>
              <w:jc w:val="both"/>
              <w:rPr>
                <w:sz w:val="22"/>
                <w:szCs w:val="22"/>
                <w:lang w:val="uk-UA"/>
              </w:rPr>
            </w:pPr>
            <w:r w:rsidRPr="00CC71F0">
              <w:rPr>
                <w:sz w:val="22"/>
                <w:szCs w:val="22"/>
                <w:lang w:val="uk-UA"/>
              </w:rPr>
              <w:t xml:space="preserve">_________________________________________ </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З використанням мережі:</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мобільного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фіксованого зв’язку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w:t>
            </w:r>
            <w:proofErr w:type="spellStart"/>
            <w:r w:rsidRPr="00CC71F0">
              <w:rPr>
                <w:sz w:val="22"/>
                <w:szCs w:val="22"/>
                <w:lang w:val="uk-UA"/>
              </w:rPr>
              <w:t>безпроводового</w:t>
            </w:r>
            <w:proofErr w:type="spellEnd"/>
            <w:r w:rsidRPr="00CC71F0">
              <w:rPr>
                <w:sz w:val="22"/>
                <w:szCs w:val="22"/>
                <w:lang w:val="uk-UA"/>
              </w:rPr>
              <w:t xml:space="preserve"> доступу</w:t>
            </w:r>
          </w:p>
          <w:p w:rsidR="00CB64B5" w:rsidRPr="00CC71F0" w:rsidRDefault="00CB64B5" w:rsidP="00F417D1">
            <w:pPr>
              <w:rPr>
                <w:sz w:val="22"/>
                <w:szCs w:val="22"/>
                <w:lang w:val="uk-UA"/>
              </w:rPr>
            </w:pPr>
            <w:r w:rsidRPr="00CC71F0">
              <w:rPr>
                <w:sz w:val="22"/>
                <w:szCs w:val="22"/>
                <w:lang w:val="uk-UA"/>
              </w:rPr>
              <w:fldChar w:fldCharType="begin">
                <w:ffData>
                  <w:name w:val=""/>
                  <w:enabled/>
                  <w:calcOnExit w:val="0"/>
                  <w:checkBox>
                    <w:sizeAuto/>
                    <w:default w:val="0"/>
                  </w:checkBox>
                </w:ffData>
              </w:fldChar>
            </w:r>
            <w:r w:rsidRPr="00CC71F0">
              <w:rPr>
                <w:sz w:val="22"/>
                <w:szCs w:val="22"/>
                <w:lang w:val="uk-UA"/>
              </w:rPr>
              <w:instrText xml:space="preserve"> FORMCHECKBOX </w:instrText>
            </w:r>
            <w:r>
              <w:rPr>
                <w:sz w:val="22"/>
                <w:szCs w:val="22"/>
                <w:lang w:val="uk-UA"/>
              </w:rPr>
            </w:r>
            <w:r>
              <w:rPr>
                <w:sz w:val="22"/>
                <w:szCs w:val="22"/>
                <w:lang w:val="uk-UA"/>
              </w:rPr>
              <w:fldChar w:fldCharType="separate"/>
            </w:r>
            <w:r w:rsidRPr="00CC71F0">
              <w:rPr>
                <w:sz w:val="22"/>
                <w:szCs w:val="22"/>
                <w:lang w:val="uk-UA"/>
              </w:rPr>
              <w:fldChar w:fldCharType="end"/>
            </w:r>
            <w:r w:rsidRPr="00CC71F0">
              <w:rPr>
                <w:sz w:val="22"/>
                <w:szCs w:val="22"/>
                <w:lang w:val="uk-UA"/>
              </w:rPr>
              <w:t xml:space="preserve"> супутникового зв’язку</w:t>
            </w:r>
          </w:p>
          <w:p w:rsidR="00CB64B5" w:rsidRPr="00CC71F0" w:rsidRDefault="00CB64B5" w:rsidP="00F417D1">
            <w:pPr>
              <w:rPr>
                <w:sz w:val="10"/>
                <w:szCs w:val="10"/>
                <w:lang w:val="uk-UA"/>
              </w:rPr>
            </w:pPr>
          </w:p>
          <w:p w:rsidR="00CB64B5" w:rsidRPr="00CC71F0" w:rsidRDefault="00CB64B5" w:rsidP="00F417D1">
            <w:pPr>
              <w:rPr>
                <w:sz w:val="22"/>
                <w:szCs w:val="22"/>
                <w:lang w:val="uk-UA"/>
              </w:rPr>
            </w:pPr>
            <w:r w:rsidRPr="00CC71F0">
              <w:rPr>
                <w:sz w:val="22"/>
                <w:szCs w:val="22"/>
                <w:lang w:val="uk-UA"/>
              </w:rPr>
              <w:t>Користування радіочастотним спектром здійснюється на засадах:</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індивідуальних прав на підставі ліцензії на користування радіочастотним спектром</w:t>
            </w:r>
          </w:p>
          <w:p w:rsidR="00CB64B5" w:rsidRPr="00CC71F0" w:rsidRDefault="00CB64B5" w:rsidP="00F417D1">
            <w:pPr>
              <w:jc w:val="both"/>
              <w:rPr>
                <w:rFonts w:eastAsia="Calibri"/>
                <w:sz w:val="22"/>
                <w:szCs w:val="22"/>
                <w:lang w:val="uk-UA"/>
              </w:rPr>
            </w:pPr>
            <w:r w:rsidRPr="00CC71F0">
              <w:rPr>
                <w:rFonts w:eastAsia="Calibri"/>
                <w:sz w:val="22"/>
                <w:szCs w:val="22"/>
                <w:lang w:val="uk-UA"/>
              </w:rPr>
              <w:fldChar w:fldCharType="begin">
                <w:ffData>
                  <w:name w:val=""/>
                  <w:enabled/>
                  <w:calcOnExit w:val="0"/>
                  <w:checkBox>
                    <w:sizeAuto/>
                    <w:default w:val="0"/>
                  </w:checkBox>
                </w:ffData>
              </w:fldChar>
            </w:r>
            <w:r w:rsidRPr="00CC71F0">
              <w:rPr>
                <w:rFonts w:eastAsia="Calibri"/>
                <w:sz w:val="22"/>
                <w:szCs w:val="22"/>
                <w:lang w:val="uk-UA"/>
              </w:rPr>
              <w:instrText xml:space="preserve"> FORMCHECKBOX </w:instrText>
            </w:r>
            <w:r>
              <w:rPr>
                <w:rFonts w:eastAsia="Calibri"/>
                <w:sz w:val="22"/>
                <w:szCs w:val="22"/>
                <w:lang w:val="uk-UA"/>
              </w:rPr>
            </w:r>
            <w:r>
              <w:rPr>
                <w:rFonts w:eastAsia="Calibri"/>
                <w:sz w:val="22"/>
                <w:szCs w:val="22"/>
                <w:lang w:val="uk-UA"/>
              </w:rPr>
              <w:fldChar w:fldCharType="separate"/>
            </w:r>
            <w:r w:rsidRPr="00CC71F0">
              <w:rPr>
                <w:rFonts w:eastAsia="Calibri"/>
                <w:sz w:val="22"/>
                <w:szCs w:val="22"/>
                <w:lang w:val="uk-UA"/>
              </w:rPr>
              <w:fldChar w:fldCharType="end"/>
            </w:r>
            <w:r w:rsidRPr="00CC71F0">
              <w:rPr>
                <w:rFonts w:eastAsia="Calibri"/>
                <w:sz w:val="22"/>
                <w:szCs w:val="22"/>
                <w:lang w:val="uk-UA"/>
              </w:rPr>
              <w:t xml:space="preserve"> загальної авторизації</w:t>
            </w:r>
          </w:p>
          <w:p w:rsidR="00CB64B5" w:rsidRPr="00CC71F0" w:rsidRDefault="00CB64B5" w:rsidP="00F417D1">
            <w:pPr>
              <w:jc w:val="both"/>
              <w:rPr>
                <w:rFonts w:eastAsia="Calibri"/>
                <w:sz w:val="22"/>
                <w:szCs w:val="22"/>
                <w:lang w:val="uk-UA"/>
              </w:rPr>
            </w:pPr>
            <w:r w:rsidRPr="00CC71F0">
              <w:rPr>
                <w:rFonts w:eastAsia="Calibri"/>
                <w:sz w:val="22"/>
                <w:szCs w:val="22"/>
                <w:lang w:val="uk-UA"/>
              </w:rPr>
              <w:t>______________________________________</w:t>
            </w:r>
          </w:p>
          <w:p w:rsidR="00CB64B5" w:rsidRPr="00CC71F0" w:rsidRDefault="00CB64B5" w:rsidP="00F417D1">
            <w:pPr>
              <w:rPr>
                <w:sz w:val="20"/>
                <w:szCs w:val="20"/>
                <w:lang w:val="uk-UA"/>
              </w:rPr>
            </w:pPr>
            <w:r w:rsidRPr="00CC71F0">
              <w:rPr>
                <w:rFonts w:eastAsia="Calibri"/>
                <w:sz w:val="20"/>
                <w:szCs w:val="20"/>
                <w:lang w:val="uk-UA"/>
              </w:rPr>
              <w:t>дата початку діяльності</w:t>
            </w:r>
          </w:p>
        </w:tc>
        <w:tc>
          <w:tcPr>
            <w:tcW w:w="2126" w:type="dxa"/>
            <w:shd w:val="clear" w:color="auto" w:fill="auto"/>
          </w:tcPr>
          <w:p w:rsidR="00CB64B5" w:rsidRPr="00CC71F0" w:rsidRDefault="00CB64B5" w:rsidP="00F417D1">
            <w:pPr>
              <w:ind w:right="-114"/>
              <w:rPr>
                <w:sz w:val="22"/>
                <w:szCs w:val="22"/>
                <w:lang w:val="uk-UA"/>
              </w:rPr>
            </w:pPr>
            <w:r w:rsidRPr="00CC71F0">
              <w:rPr>
                <w:sz w:val="22"/>
                <w:szCs w:val="22"/>
                <w:lang w:val="uk-UA"/>
              </w:rPr>
              <w:t>перший – четвертий рівні класифікації за територіальною ознакою та адміністративною підпорядкованістю</w:t>
            </w:r>
            <w:r w:rsidRPr="00CC71F0">
              <w:rPr>
                <w:sz w:val="22"/>
                <w:szCs w:val="22"/>
                <w:vertAlign w:val="superscript"/>
                <w:lang w:val="uk-UA"/>
              </w:rPr>
              <w:t>7</w:t>
            </w:r>
          </w:p>
        </w:tc>
      </w:tr>
    </w:tbl>
    <w:p w:rsidR="00CB64B5" w:rsidRPr="00CC71F0" w:rsidRDefault="00CB64B5" w:rsidP="00CB64B5">
      <w:pPr>
        <w:jc w:val="center"/>
        <w:rPr>
          <w:sz w:val="10"/>
          <w:szCs w:val="10"/>
          <w:lang w:val="uk-UA"/>
        </w:rPr>
      </w:pPr>
    </w:p>
    <w:bookmarkStart w:id="9" w:name="_Hlk108889613"/>
    <w:bookmarkStart w:id="10" w:name="_Hlk108889707"/>
    <w:p w:rsidR="00CB64B5" w:rsidRPr="00CC71F0" w:rsidRDefault="00CB64B5" w:rsidP="00CB64B5">
      <w:pPr>
        <w:spacing w:line="360" w:lineRule="auto"/>
        <w:jc w:val="both"/>
        <w:rPr>
          <w:sz w:val="28"/>
          <w:szCs w:val="28"/>
          <w:lang w:val="uk-UA"/>
        </w:rPr>
      </w:pPr>
      <w:r w:rsidRPr="00CC71F0">
        <w:rPr>
          <w:sz w:val="28"/>
          <w:szCs w:val="28"/>
          <w:lang w:val="uk-UA"/>
        </w:rPr>
        <w:fldChar w:fldCharType="begin">
          <w:ffData>
            <w:name w:val=""/>
            <w:enabled/>
            <w:calcOnExit w:val="0"/>
            <w:checkBox>
              <w:sizeAuto/>
              <w:default w:val="0"/>
            </w:checkBox>
          </w:ffData>
        </w:fldChar>
      </w:r>
      <w:r w:rsidRPr="00CC71F0">
        <w:rPr>
          <w:sz w:val="28"/>
          <w:szCs w:val="28"/>
          <w:lang w:val="uk-UA"/>
        </w:rPr>
        <w:instrText xml:space="preserve"> FORMCHECKBOX </w:instrText>
      </w:r>
      <w:r>
        <w:rPr>
          <w:sz w:val="28"/>
          <w:szCs w:val="28"/>
          <w:lang w:val="uk-UA"/>
        </w:rPr>
      </w:r>
      <w:r>
        <w:rPr>
          <w:sz w:val="28"/>
          <w:szCs w:val="28"/>
          <w:lang w:val="uk-UA"/>
        </w:rPr>
        <w:fldChar w:fldCharType="separate"/>
      </w:r>
      <w:r w:rsidRPr="00CC71F0">
        <w:rPr>
          <w:sz w:val="28"/>
          <w:szCs w:val="28"/>
          <w:lang w:val="uk-UA"/>
        </w:rPr>
        <w:fldChar w:fldCharType="end"/>
      </w:r>
      <w:r w:rsidRPr="00CC71F0">
        <w:rPr>
          <w:sz w:val="28"/>
          <w:szCs w:val="28"/>
          <w:lang w:val="uk-UA"/>
        </w:rPr>
        <w:t xml:space="preserve"> Засвідчую достовірність та повноту зазначених у цьому повідомленні відомостей та інформації.</w:t>
      </w:r>
    </w:p>
    <w:p w:rsidR="00CB64B5" w:rsidRPr="00CC71F0" w:rsidRDefault="00CB64B5" w:rsidP="00CB64B5">
      <w:pPr>
        <w:spacing w:line="360" w:lineRule="auto"/>
        <w:jc w:val="both"/>
        <w:rPr>
          <w:sz w:val="28"/>
          <w:szCs w:val="28"/>
          <w:lang w:val="uk-UA"/>
        </w:rPr>
      </w:pPr>
      <w:r w:rsidRPr="00CC71F0">
        <w:rPr>
          <w:sz w:val="28"/>
          <w:szCs w:val="28"/>
          <w:lang w:val="uk-UA"/>
        </w:rPr>
        <w:t>Зобов’язуюся виконувати передбачені законом та іншими нормативно – правовими актами у сфері електронних комунікацій обов'язки постачальника електронних комунікаційних мереж та послуг.</w:t>
      </w:r>
    </w:p>
    <w:p w:rsidR="00CB64B5" w:rsidRPr="00CC71F0" w:rsidRDefault="00CB64B5" w:rsidP="00CB64B5">
      <w:pPr>
        <w:spacing w:line="360" w:lineRule="auto"/>
        <w:jc w:val="both"/>
        <w:rPr>
          <w:sz w:val="16"/>
          <w:szCs w:val="16"/>
          <w:lang w:val="uk-UA"/>
        </w:rPr>
      </w:pPr>
    </w:p>
    <w:p w:rsidR="00CB64B5" w:rsidRPr="00CC71F0" w:rsidRDefault="00CB64B5" w:rsidP="00CB64B5">
      <w:pPr>
        <w:spacing w:line="360" w:lineRule="auto"/>
        <w:jc w:val="both"/>
        <w:rPr>
          <w:sz w:val="28"/>
          <w:szCs w:val="28"/>
          <w:lang w:val="uk-UA"/>
        </w:rPr>
      </w:pPr>
      <w:r w:rsidRPr="00CC71F0">
        <w:rPr>
          <w:sz w:val="28"/>
          <w:szCs w:val="28"/>
          <w:lang w:val="uk-UA"/>
        </w:rPr>
        <w:t xml:space="preserve">Прошу </w:t>
      </w:r>
      <w:proofErr w:type="spellStart"/>
      <w:r w:rsidRPr="00CC71F0">
        <w:rPr>
          <w:sz w:val="28"/>
          <w:szCs w:val="28"/>
          <w:lang w:val="uk-UA"/>
        </w:rPr>
        <w:t>внести</w:t>
      </w:r>
      <w:proofErr w:type="spellEnd"/>
      <w:r w:rsidRPr="00CC71F0">
        <w:rPr>
          <w:sz w:val="28"/>
          <w:szCs w:val="28"/>
          <w:lang w:val="uk-UA"/>
        </w:rPr>
        <w:t xml:space="preserve"> подану інформацію про суб'єкта господарювання до </w:t>
      </w:r>
      <w:r w:rsidRPr="00CC71F0">
        <w:rPr>
          <w:rFonts w:eastAsia="Calibri"/>
          <w:sz w:val="28"/>
          <w:szCs w:val="28"/>
          <w:lang w:val="uk-UA"/>
        </w:rPr>
        <w:t xml:space="preserve">реєстру </w:t>
      </w:r>
      <w:r w:rsidRPr="00CC71F0">
        <w:rPr>
          <w:bCs/>
          <w:sz w:val="28"/>
          <w:szCs w:val="28"/>
          <w:lang w:val="uk-UA"/>
        </w:rPr>
        <w:t xml:space="preserve">постачальників електронних комунікаційних мереж та послуг </w:t>
      </w:r>
      <w:r w:rsidRPr="00CC71F0">
        <w:rPr>
          <w:sz w:val="28"/>
          <w:szCs w:val="28"/>
          <w:lang w:val="uk-UA"/>
        </w:rPr>
        <w:t>та даю згоду на публікування наведених в цьому повідомленні даних.</w:t>
      </w:r>
    </w:p>
    <w:bookmarkEnd w:id="9"/>
    <w:bookmarkEnd w:id="10"/>
    <w:p w:rsidR="00CB64B5" w:rsidRPr="00CC71F0" w:rsidRDefault="00CB64B5" w:rsidP="00CB64B5">
      <w:pPr>
        <w:rPr>
          <w:lang w:val="uk-UA"/>
        </w:rPr>
      </w:pPr>
    </w:p>
    <w:p w:rsidR="00CB64B5" w:rsidRPr="00CC71F0" w:rsidRDefault="00CB64B5" w:rsidP="00CB64B5">
      <w:pPr>
        <w:tabs>
          <w:tab w:val="num" w:pos="240"/>
        </w:tabs>
        <w:spacing w:line="360" w:lineRule="auto"/>
        <w:jc w:val="right"/>
        <w:rPr>
          <w:rFonts w:eastAsia="Calibri"/>
          <w:sz w:val="16"/>
          <w:szCs w:val="16"/>
          <w:lang w:val="uk-UA" w:eastAsia="en-US"/>
        </w:rPr>
      </w:pPr>
    </w:p>
    <w:tbl>
      <w:tblPr>
        <w:tblW w:w="5000" w:type="pct"/>
        <w:tblLook w:val="04A0" w:firstRow="1" w:lastRow="0" w:firstColumn="1" w:lastColumn="0" w:noHBand="0" w:noVBand="1"/>
      </w:tblPr>
      <w:tblGrid>
        <w:gridCol w:w="4254"/>
        <w:gridCol w:w="222"/>
        <w:gridCol w:w="4656"/>
        <w:gridCol w:w="222"/>
      </w:tblGrid>
      <w:tr w:rsidR="00CB64B5" w:rsidRPr="00C12FAC" w:rsidTr="00F417D1">
        <w:trPr>
          <w:trHeight w:val="60"/>
        </w:trPr>
        <w:tc>
          <w:tcPr>
            <w:tcW w:w="2318" w:type="pct"/>
          </w:tcPr>
          <w:p w:rsidR="00CB64B5" w:rsidRPr="00CC71F0" w:rsidRDefault="00CB64B5" w:rsidP="00F417D1">
            <w:pPr>
              <w:pStyle w:val="Ch6"/>
              <w:rPr>
                <w:rFonts w:ascii="Times New Roman" w:hAnsi="Times New Roman" w:cs="Times New Roman"/>
                <w:color w:val="auto"/>
                <w:w w:val="100"/>
                <w:sz w:val="24"/>
                <w:szCs w:val="24"/>
              </w:rPr>
            </w:pPr>
            <w:r w:rsidRPr="00CC71F0">
              <w:rPr>
                <w:rFonts w:ascii="Times New Roman" w:hAnsi="Times New Roman" w:cs="Times New Roman"/>
                <w:color w:val="auto"/>
                <w:w w:val="100"/>
                <w:sz w:val="24"/>
                <w:szCs w:val="24"/>
              </w:rPr>
              <w:t>_________________________________</w:t>
            </w:r>
          </w:p>
          <w:p w:rsidR="00CB64B5" w:rsidRPr="00CC71F0" w:rsidRDefault="00CB64B5" w:rsidP="00F417D1">
            <w:pPr>
              <w:pStyle w:val="StrokeCh6"/>
              <w:rPr>
                <w:rFonts w:ascii="Times New Roman" w:hAnsi="Times New Roman" w:cs="Times New Roman"/>
                <w:color w:val="auto"/>
                <w:w w:val="100"/>
                <w:sz w:val="20"/>
                <w:szCs w:val="20"/>
              </w:rPr>
            </w:pPr>
            <w:r w:rsidRPr="00CC71F0">
              <w:rPr>
                <w:rFonts w:ascii="Times New Roman" w:hAnsi="Times New Roman" w:cs="Times New Roman"/>
                <w:color w:val="auto"/>
                <w:w w:val="100"/>
                <w:sz w:val="20"/>
                <w:szCs w:val="20"/>
              </w:rPr>
              <w:t>(прізвище, власне ім’я, по батькові (за наявності), посада)</w:t>
            </w:r>
          </w:p>
        </w:tc>
        <w:tc>
          <w:tcPr>
            <w:tcW w:w="119" w:type="pct"/>
          </w:tcPr>
          <w:p w:rsidR="00CB64B5" w:rsidRPr="00CC71F0" w:rsidRDefault="00CB64B5" w:rsidP="00F417D1">
            <w:pPr>
              <w:pStyle w:val="ac"/>
              <w:spacing w:line="240" w:lineRule="auto"/>
              <w:rPr>
                <w:color w:val="auto"/>
                <w:lang w:val="uk-UA"/>
              </w:rPr>
            </w:pPr>
          </w:p>
        </w:tc>
        <w:tc>
          <w:tcPr>
            <w:tcW w:w="2444" w:type="pct"/>
          </w:tcPr>
          <w:p w:rsidR="00CB64B5" w:rsidRPr="00CC71F0" w:rsidRDefault="00CB64B5" w:rsidP="00F417D1">
            <w:pPr>
              <w:pStyle w:val="Ch6"/>
              <w:rPr>
                <w:rFonts w:ascii="Times New Roman" w:hAnsi="Times New Roman" w:cs="Times New Roman"/>
                <w:color w:val="auto"/>
                <w:w w:val="100"/>
                <w:sz w:val="24"/>
                <w:szCs w:val="24"/>
              </w:rPr>
            </w:pPr>
            <w:r w:rsidRPr="00CC71F0">
              <w:rPr>
                <w:rFonts w:ascii="Times New Roman" w:hAnsi="Times New Roman" w:cs="Times New Roman"/>
                <w:color w:val="auto"/>
                <w:w w:val="100"/>
                <w:sz w:val="24"/>
                <w:szCs w:val="24"/>
              </w:rPr>
              <w:t>_____________________________________</w:t>
            </w:r>
          </w:p>
          <w:p w:rsidR="00CB64B5" w:rsidRPr="00CC71F0" w:rsidRDefault="00CB64B5" w:rsidP="00F417D1">
            <w:pPr>
              <w:pStyle w:val="StrokeCh6"/>
              <w:rPr>
                <w:rFonts w:ascii="Times New Roman" w:hAnsi="Times New Roman" w:cs="Times New Roman"/>
                <w:color w:val="auto"/>
                <w:w w:val="100"/>
                <w:sz w:val="18"/>
                <w:szCs w:val="18"/>
              </w:rPr>
            </w:pPr>
            <w:r w:rsidRPr="00CC71F0">
              <w:rPr>
                <w:rFonts w:ascii="Times New Roman" w:hAnsi="Times New Roman" w:cs="Times New Roman"/>
                <w:color w:val="auto"/>
                <w:w w:val="100"/>
                <w:sz w:val="18"/>
                <w:szCs w:val="18"/>
              </w:rPr>
              <w:t xml:space="preserve">(підпис керівника або особи, яка може вчиняти дії від імені суб’єкта господарювання, або особисто фізичної особи – підприємця) </w:t>
            </w:r>
          </w:p>
        </w:tc>
        <w:tc>
          <w:tcPr>
            <w:tcW w:w="119" w:type="pct"/>
          </w:tcPr>
          <w:p w:rsidR="00CB64B5" w:rsidRPr="00CC71F0" w:rsidRDefault="00CB64B5" w:rsidP="00F417D1">
            <w:pPr>
              <w:pStyle w:val="Ch6"/>
              <w:rPr>
                <w:rFonts w:ascii="Times New Roman" w:hAnsi="Times New Roman" w:cs="Times New Roman"/>
                <w:color w:val="auto"/>
                <w:w w:val="100"/>
                <w:sz w:val="24"/>
                <w:szCs w:val="24"/>
              </w:rPr>
            </w:pPr>
          </w:p>
        </w:tc>
      </w:tr>
    </w:tbl>
    <w:p w:rsidR="00CB64B5" w:rsidRPr="00CC71F0" w:rsidRDefault="00CB64B5" w:rsidP="00CB64B5">
      <w:pPr>
        <w:tabs>
          <w:tab w:val="num" w:pos="240"/>
        </w:tabs>
        <w:spacing w:line="360" w:lineRule="auto"/>
        <w:jc w:val="both"/>
        <w:rPr>
          <w:rFonts w:eastAsia="Calibri"/>
          <w:sz w:val="28"/>
          <w:szCs w:val="28"/>
          <w:lang w:val="uk-UA" w:eastAsia="en-US"/>
        </w:rPr>
      </w:pPr>
      <w:r w:rsidRPr="00CC71F0">
        <w:rPr>
          <w:rFonts w:eastAsia="Calibri"/>
          <w:sz w:val="28"/>
          <w:szCs w:val="28"/>
          <w:lang w:val="uk-UA" w:eastAsia="en-US"/>
        </w:rPr>
        <w:t xml:space="preserve"> «</w:t>
      </w:r>
      <w:r w:rsidRPr="00CC71F0">
        <w:rPr>
          <w:rFonts w:eastAsia="Calibri"/>
          <w:sz w:val="28"/>
          <w:szCs w:val="28"/>
          <w:u w:val="single"/>
          <w:lang w:val="uk-UA" w:eastAsia="en-US"/>
        </w:rPr>
        <w:tab/>
        <w:t xml:space="preserve">       »</w:t>
      </w:r>
      <w:r w:rsidRPr="00CC71F0">
        <w:rPr>
          <w:rFonts w:eastAsia="Calibri"/>
          <w:sz w:val="28"/>
          <w:szCs w:val="28"/>
          <w:lang w:val="uk-UA" w:eastAsia="en-US"/>
        </w:rPr>
        <w:t xml:space="preserve">  </w:t>
      </w:r>
      <w:r w:rsidRPr="00CC71F0">
        <w:rPr>
          <w:rFonts w:eastAsia="Calibri"/>
          <w:sz w:val="28"/>
          <w:szCs w:val="28"/>
          <w:u w:val="single"/>
          <w:lang w:val="uk-UA" w:eastAsia="en-US"/>
        </w:rPr>
        <w:tab/>
      </w:r>
      <w:r w:rsidRPr="00CC71F0">
        <w:rPr>
          <w:rFonts w:eastAsia="Calibri"/>
          <w:sz w:val="28"/>
          <w:szCs w:val="28"/>
          <w:u w:val="single"/>
          <w:lang w:val="uk-UA" w:eastAsia="en-US"/>
        </w:rPr>
        <w:tab/>
      </w:r>
      <w:r w:rsidRPr="00CC71F0">
        <w:rPr>
          <w:rFonts w:eastAsia="Calibri"/>
          <w:sz w:val="28"/>
          <w:szCs w:val="28"/>
          <w:u w:val="single"/>
          <w:lang w:val="uk-UA" w:eastAsia="en-US"/>
        </w:rPr>
        <w:tab/>
      </w:r>
      <w:r w:rsidRPr="00CC71F0">
        <w:rPr>
          <w:rFonts w:eastAsia="Calibri"/>
          <w:sz w:val="28"/>
          <w:szCs w:val="28"/>
          <w:u w:val="single"/>
          <w:lang w:val="uk-UA" w:eastAsia="en-US"/>
        </w:rPr>
        <w:tab/>
      </w:r>
      <w:r w:rsidRPr="00CC71F0">
        <w:rPr>
          <w:rFonts w:eastAsia="Calibri"/>
          <w:sz w:val="28"/>
          <w:szCs w:val="28"/>
          <w:lang w:val="uk-UA" w:eastAsia="en-US"/>
        </w:rPr>
        <w:t xml:space="preserve"> 20</w:t>
      </w:r>
      <w:r w:rsidRPr="00CC71F0">
        <w:rPr>
          <w:rFonts w:eastAsia="Calibri"/>
          <w:sz w:val="28"/>
          <w:szCs w:val="28"/>
          <w:u w:val="single"/>
          <w:lang w:val="uk-UA" w:eastAsia="en-US"/>
        </w:rPr>
        <w:tab/>
      </w:r>
      <w:r w:rsidRPr="00CC71F0">
        <w:rPr>
          <w:rFonts w:eastAsia="Calibri"/>
          <w:sz w:val="28"/>
          <w:szCs w:val="28"/>
          <w:lang w:val="uk-UA" w:eastAsia="en-US"/>
        </w:rPr>
        <w:t xml:space="preserve"> року</w:t>
      </w:r>
    </w:p>
    <w:p w:rsidR="00CB64B5" w:rsidRPr="00CC71F0" w:rsidRDefault="00CB64B5" w:rsidP="00CB64B5">
      <w:pPr>
        <w:jc w:val="center"/>
        <w:rPr>
          <w:sz w:val="28"/>
          <w:szCs w:val="28"/>
          <w:lang w:val="uk-UA"/>
        </w:rPr>
      </w:pPr>
    </w:p>
    <w:p w:rsidR="00CB64B5" w:rsidRPr="00CC71F0" w:rsidRDefault="00CB64B5" w:rsidP="00CB64B5">
      <w:pPr>
        <w:tabs>
          <w:tab w:val="num" w:pos="240"/>
        </w:tabs>
        <w:spacing w:line="360" w:lineRule="auto"/>
        <w:jc w:val="right"/>
        <w:rPr>
          <w:sz w:val="28"/>
          <w:szCs w:val="28"/>
          <w:lang w:val="uk-UA"/>
        </w:rPr>
      </w:pPr>
    </w:p>
    <w:p w:rsidR="00CB64B5" w:rsidRPr="00CC71F0" w:rsidRDefault="00CB64B5" w:rsidP="00CB64B5">
      <w:pPr>
        <w:tabs>
          <w:tab w:val="num" w:pos="240"/>
        </w:tabs>
        <w:spacing w:line="360" w:lineRule="auto"/>
        <w:jc w:val="right"/>
        <w:rPr>
          <w:sz w:val="28"/>
          <w:szCs w:val="28"/>
          <w:lang w:val="uk-UA"/>
        </w:rPr>
      </w:pPr>
      <w:r w:rsidRPr="00CC71F0">
        <w:rPr>
          <w:sz w:val="28"/>
          <w:szCs w:val="28"/>
          <w:lang w:val="uk-UA"/>
        </w:rPr>
        <w:lastRenderedPageBreak/>
        <w:t>Продовження додатка 5</w:t>
      </w:r>
    </w:p>
    <w:p w:rsidR="00CB64B5" w:rsidRPr="00CC71F0" w:rsidRDefault="00CB64B5" w:rsidP="00CB64B5">
      <w:pPr>
        <w:tabs>
          <w:tab w:val="num" w:pos="240"/>
        </w:tabs>
        <w:jc w:val="both"/>
        <w:rPr>
          <w:sz w:val="20"/>
          <w:szCs w:val="20"/>
          <w:lang w:val="uk-UA"/>
        </w:rPr>
      </w:pPr>
      <w:r w:rsidRPr="00CC71F0">
        <w:rPr>
          <w:sz w:val="20"/>
          <w:szCs w:val="20"/>
          <w:vertAlign w:val="superscript"/>
          <w:lang w:val="uk-UA"/>
        </w:rPr>
        <w:t xml:space="preserve">1 </w:t>
      </w:r>
      <w:r w:rsidRPr="00CC71F0">
        <w:rPr>
          <w:sz w:val="20"/>
          <w:szCs w:val="20"/>
          <w:lang w:val="uk-UA"/>
        </w:rPr>
        <w:t>При формуванні електронної форми повідомлення відповідно до пунктів 1, 3, 6 цього Повідомлення</w:t>
      </w:r>
      <w:r w:rsidRPr="00CC71F0">
        <w:rPr>
          <w:lang w:val="uk-UA"/>
        </w:rPr>
        <w:t xml:space="preserve"> </w:t>
      </w:r>
      <w:r w:rsidRPr="00CC71F0">
        <w:rPr>
          <w:sz w:val="20"/>
          <w:szCs w:val="20"/>
          <w:lang w:val="uk-UA"/>
        </w:rPr>
        <w:t>використовуються дані з Єдиного державною реєстру юридичних осіб, фізичних осіб – підприємців та громадських формувань шляхом автоматизованого обміну інформацією. При зміні зазначених даних в Єдиному державному реєстрі юридичних осіб, фізичних осіб – підприємців та громадських формувань відповідні зміни мають автоматично відображатися у реєстрі постачальників електронних комунікаційних мереж та послуг.</w:t>
      </w:r>
    </w:p>
    <w:p w:rsidR="00CB64B5" w:rsidRPr="00CC71F0" w:rsidRDefault="00CB64B5" w:rsidP="00CB64B5">
      <w:pPr>
        <w:tabs>
          <w:tab w:val="num" w:pos="240"/>
        </w:tabs>
        <w:jc w:val="both"/>
        <w:rPr>
          <w:sz w:val="20"/>
          <w:szCs w:val="20"/>
          <w:lang w:val="uk-UA"/>
        </w:rPr>
      </w:pPr>
      <w:r w:rsidRPr="00CC71F0">
        <w:rPr>
          <w:sz w:val="20"/>
          <w:szCs w:val="20"/>
          <w:vertAlign w:val="superscript"/>
          <w:lang w:val="uk-UA"/>
        </w:rPr>
        <w:t xml:space="preserve">2 </w:t>
      </w:r>
      <w:r w:rsidRPr="00CC71F0">
        <w:rPr>
          <w:sz w:val="20"/>
          <w:szCs w:val="20"/>
          <w:lang w:val="uk-UA"/>
        </w:rPr>
        <w:t>Інформація вноситься до повідомлення шляхом проставляння відмітки</w:t>
      </w:r>
      <w:r w:rsidRPr="00CC71F0">
        <w:rPr>
          <w:sz w:val="20"/>
          <w:szCs w:val="20"/>
          <w:vertAlign w:val="superscript"/>
          <w:lang w:val="uk-UA"/>
        </w:rPr>
        <w:t xml:space="preserve"> </w:t>
      </w:r>
      <w:r w:rsidRPr="00CC71F0">
        <w:rPr>
          <w:sz w:val="20"/>
          <w:szCs w:val="20"/>
          <w:lang w:val="uk-UA"/>
        </w:rPr>
        <w:t>навпроти найменування відповідного виду послуг чи доступу. У разі відсутності в Орієнтовному переліку видів електронних комунікаційних послуг, послуги, яку надає суб’єкт господарювання, вид та опис такої послуги надаються в довільній формі.</w:t>
      </w:r>
    </w:p>
    <w:p w:rsidR="00CB64B5" w:rsidRPr="00CC71F0" w:rsidRDefault="00CB64B5" w:rsidP="00CB64B5">
      <w:pPr>
        <w:tabs>
          <w:tab w:val="num" w:pos="240"/>
        </w:tabs>
        <w:jc w:val="both"/>
        <w:rPr>
          <w:sz w:val="20"/>
          <w:szCs w:val="20"/>
          <w:lang w:val="uk-UA"/>
        </w:rPr>
      </w:pPr>
      <w:r w:rsidRPr="00CC71F0">
        <w:rPr>
          <w:sz w:val="20"/>
          <w:szCs w:val="20"/>
          <w:vertAlign w:val="superscript"/>
          <w:lang w:val="uk-UA"/>
        </w:rPr>
        <w:t xml:space="preserve">3 </w:t>
      </w:r>
      <w:r w:rsidRPr="00CC71F0">
        <w:rPr>
          <w:sz w:val="20"/>
          <w:szCs w:val="20"/>
          <w:lang w:val="uk-UA"/>
        </w:rPr>
        <w:t>При заповненні такої інформації автоматично використовуються дані відповідних реєстрів, що містяться на електронній регуляторній платформі.</w:t>
      </w:r>
    </w:p>
    <w:p w:rsidR="00CB64B5" w:rsidRPr="00CC71F0" w:rsidRDefault="00CB64B5" w:rsidP="00CB64B5">
      <w:pPr>
        <w:jc w:val="both"/>
        <w:rPr>
          <w:sz w:val="20"/>
          <w:szCs w:val="20"/>
          <w:lang w:val="uk-UA"/>
        </w:rPr>
      </w:pPr>
      <w:r w:rsidRPr="00CC71F0">
        <w:rPr>
          <w:sz w:val="20"/>
          <w:szCs w:val="20"/>
          <w:vertAlign w:val="superscript"/>
          <w:lang w:val="uk-UA"/>
        </w:rPr>
        <w:t xml:space="preserve">4 </w:t>
      </w:r>
      <w:r w:rsidRPr="00CC71F0">
        <w:rPr>
          <w:sz w:val="20"/>
          <w:szCs w:val="20"/>
          <w:lang w:val="uk-UA"/>
        </w:rPr>
        <w:t xml:space="preserve">Значення кодів базується на міжнародних назвах: </w:t>
      </w:r>
    </w:p>
    <w:p w:rsidR="00CB64B5" w:rsidRPr="00CC71F0" w:rsidRDefault="00CB64B5" w:rsidP="00CB64B5">
      <w:pPr>
        <w:jc w:val="both"/>
        <w:rPr>
          <w:sz w:val="20"/>
          <w:szCs w:val="20"/>
          <w:lang w:val="en-US"/>
        </w:rPr>
      </w:pPr>
      <w:r w:rsidRPr="00CC71F0">
        <w:rPr>
          <w:sz w:val="20"/>
          <w:szCs w:val="20"/>
          <w:lang w:val="uk-UA"/>
        </w:rPr>
        <w:t xml:space="preserve">IA – </w:t>
      </w:r>
      <w:r w:rsidRPr="00CC71F0">
        <w:rPr>
          <w:sz w:val="20"/>
          <w:szCs w:val="20"/>
          <w:lang w:val="en-US"/>
        </w:rPr>
        <w:t xml:space="preserve">Internet Access; IC – Interpersonal Communications; TS – Transmission Services (for M2M, </w:t>
      </w:r>
      <w:proofErr w:type="spellStart"/>
      <w:r w:rsidRPr="00CC71F0">
        <w:rPr>
          <w:sz w:val="20"/>
          <w:szCs w:val="20"/>
          <w:lang w:val="en-US"/>
        </w:rPr>
        <w:t>IoT</w:t>
      </w:r>
      <w:proofErr w:type="spellEnd"/>
      <w:r w:rsidRPr="00CC71F0">
        <w:rPr>
          <w:sz w:val="20"/>
          <w:szCs w:val="20"/>
          <w:lang w:val="en-US"/>
        </w:rPr>
        <w:t xml:space="preserve">); TB – Transmission Services (for Broadcasting); NA – Network Access; OS – Operational Servicing; AS – Associated Services; AN – Another Service. </w:t>
      </w:r>
    </w:p>
    <w:p w:rsidR="00CB64B5" w:rsidRPr="00CC71F0" w:rsidRDefault="00CB64B5" w:rsidP="00CB64B5">
      <w:pPr>
        <w:tabs>
          <w:tab w:val="num" w:pos="240"/>
        </w:tabs>
        <w:jc w:val="both"/>
        <w:rPr>
          <w:sz w:val="20"/>
          <w:szCs w:val="20"/>
          <w:lang w:val="uk-UA"/>
        </w:rPr>
      </w:pPr>
      <w:r w:rsidRPr="00CC71F0">
        <w:rPr>
          <w:sz w:val="20"/>
          <w:szCs w:val="20"/>
          <w:lang w:val="en-US"/>
        </w:rPr>
        <w:t>S</w:t>
      </w:r>
      <w:r w:rsidRPr="00CC71F0">
        <w:rPr>
          <w:sz w:val="20"/>
          <w:szCs w:val="20"/>
        </w:rPr>
        <w:t xml:space="preserve"> – </w:t>
      </w:r>
      <w:r w:rsidRPr="00CC71F0">
        <w:rPr>
          <w:sz w:val="20"/>
          <w:szCs w:val="20"/>
          <w:lang w:val="en-US"/>
        </w:rPr>
        <w:t>Services</w:t>
      </w:r>
      <w:r w:rsidRPr="00CC71F0">
        <w:rPr>
          <w:sz w:val="20"/>
          <w:szCs w:val="20"/>
        </w:rPr>
        <w:t xml:space="preserve"> (</w:t>
      </w:r>
      <w:r w:rsidRPr="00CC71F0">
        <w:rPr>
          <w:sz w:val="20"/>
          <w:szCs w:val="20"/>
          <w:lang w:val="uk-UA"/>
        </w:rPr>
        <w:t xml:space="preserve">послуга надається постачальником електронних комунікаційних послуг); N – </w:t>
      </w:r>
      <w:r w:rsidRPr="00CC71F0">
        <w:rPr>
          <w:sz w:val="20"/>
          <w:szCs w:val="20"/>
          <w:lang w:val="en-US"/>
        </w:rPr>
        <w:t>Networks</w:t>
      </w:r>
      <w:r w:rsidRPr="00CC71F0">
        <w:rPr>
          <w:sz w:val="20"/>
          <w:szCs w:val="20"/>
        </w:rPr>
        <w:t xml:space="preserve"> </w:t>
      </w:r>
      <w:r w:rsidRPr="00CC71F0">
        <w:rPr>
          <w:sz w:val="20"/>
          <w:szCs w:val="20"/>
          <w:lang w:val="uk-UA"/>
        </w:rPr>
        <w:t>(послуга надається постачальником електронних комунікаційних мереж).</w:t>
      </w:r>
    </w:p>
    <w:p w:rsidR="00CB64B5" w:rsidRPr="00CC71F0" w:rsidRDefault="00CB64B5" w:rsidP="00CB64B5">
      <w:pPr>
        <w:pStyle w:val="tj"/>
        <w:shd w:val="clear" w:color="auto" w:fill="FFFFFF"/>
        <w:spacing w:before="0" w:beforeAutospacing="0" w:after="0" w:afterAutospacing="0"/>
        <w:ind w:right="-1"/>
        <w:jc w:val="both"/>
        <w:rPr>
          <w:sz w:val="20"/>
          <w:szCs w:val="20"/>
        </w:rPr>
      </w:pPr>
      <w:r w:rsidRPr="00CC71F0">
        <w:rPr>
          <w:sz w:val="20"/>
          <w:szCs w:val="20"/>
          <w:vertAlign w:val="superscript"/>
        </w:rPr>
        <w:t xml:space="preserve">5 </w:t>
      </w:r>
      <w:r w:rsidRPr="00CC71F0">
        <w:rPr>
          <w:bCs/>
          <w:sz w:val="20"/>
          <w:szCs w:val="20"/>
        </w:rPr>
        <w:t>Постачальник електронних комунікаційних послуг</w:t>
      </w:r>
      <w:r w:rsidRPr="00CC71F0">
        <w:rPr>
          <w:sz w:val="20"/>
          <w:szCs w:val="20"/>
        </w:rPr>
        <w:t xml:space="preserve"> – суб'єкт господарювання, який фактично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w:t>
      </w:r>
    </w:p>
    <w:p w:rsidR="00CB64B5" w:rsidRPr="00CC71F0" w:rsidRDefault="00CB64B5" w:rsidP="00CB64B5">
      <w:pPr>
        <w:jc w:val="both"/>
        <w:rPr>
          <w:sz w:val="20"/>
          <w:szCs w:val="20"/>
          <w:lang w:val="uk-UA"/>
        </w:rPr>
      </w:pPr>
      <w:r w:rsidRPr="00CC71F0">
        <w:rPr>
          <w:bCs/>
          <w:sz w:val="20"/>
          <w:szCs w:val="20"/>
          <w:lang w:val="uk-UA"/>
        </w:rPr>
        <w:t>постачальник електронних комунікаційних мереж</w:t>
      </w:r>
      <w:r w:rsidRPr="00CC71F0">
        <w:rPr>
          <w:sz w:val="20"/>
          <w:szCs w:val="20"/>
          <w:lang w:val="uk-UA"/>
        </w:rPr>
        <w:t xml:space="preserve"> – суб'єкт господарювання, який надає послуги доступу до електронної комунікаційної мережі, що знаходиться в його володінні, та до пов'язаних з нею засобів, або з використанням віртуальних мереж.</w:t>
      </w:r>
    </w:p>
    <w:p w:rsidR="00CB64B5" w:rsidRPr="00CC71F0" w:rsidRDefault="00CB64B5" w:rsidP="00CB64B5">
      <w:pPr>
        <w:pStyle w:val="tj"/>
        <w:shd w:val="clear" w:color="auto" w:fill="FFFFFF"/>
        <w:spacing w:before="0" w:beforeAutospacing="0" w:after="0" w:afterAutospacing="0"/>
        <w:ind w:right="-1"/>
        <w:jc w:val="both"/>
        <w:rPr>
          <w:sz w:val="20"/>
          <w:szCs w:val="20"/>
        </w:rPr>
      </w:pPr>
      <w:bookmarkStart w:id="11" w:name="_Hlk108561026"/>
      <w:r w:rsidRPr="00CC71F0">
        <w:rPr>
          <w:sz w:val="20"/>
          <w:szCs w:val="20"/>
          <w:vertAlign w:val="superscript"/>
        </w:rPr>
        <w:t xml:space="preserve">6 </w:t>
      </w:r>
      <w:hyperlink r:id="rId5">
        <w:r w:rsidRPr="00CC71F0">
          <w:rPr>
            <w:sz w:val="20"/>
            <w:szCs w:val="20"/>
          </w:rPr>
          <w:t>У разі подання повідомлення через електронну регуляторну платформу, інформація зазначається згідно з</w:t>
        </w:r>
      </w:hyperlink>
      <w:r w:rsidRPr="00CC71F0">
        <w:rPr>
          <w:sz w:val="20"/>
          <w:szCs w:val="20"/>
        </w:rPr>
        <w:t xml:space="preserve"> </w:t>
      </w:r>
      <w:hyperlink r:id="rId6">
        <w:r w:rsidRPr="00CC71F0">
          <w:rPr>
            <w:bCs/>
            <w:sz w:val="20"/>
            <w:szCs w:val="20"/>
          </w:rPr>
          <w:t>КАТОТТГ</w:t>
        </w:r>
        <w:r w:rsidRPr="00CC71F0">
          <w:rPr>
            <w:sz w:val="20"/>
            <w:szCs w:val="20"/>
          </w:rPr>
          <w:t xml:space="preserve"> та</w:t>
        </w:r>
      </w:hyperlink>
      <w:r w:rsidRPr="00CC71F0">
        <w:rPr>
          <w:sz w:val="20"/>
          <w:szCs w:val="20"/>
        </w:rPr>
        <w:t xml:space="preserve"> </w:t>
      </w:r>
      <w:hyperlink r:id="rId7">
        <w:r w:rsidRPr="00CC71F0">
          <w:rPr>
            <w:sz w:val="20"/>
            <w:szCs w:val="20"/>
          </w:rPr>
          <w:t>вноситься шляхом проставляння відмітки навпроти відповідних адміністративно – територіальних одиниць</w:t>
        </w:r>
      </w:hyperlink>
      <w:r w:rsidRPr="00CC71F0">
        <w:rPr>
          <w:sz w:val="20"/>
          <w:szCs w:val="20"/>
        </w:rPr>
        <w:t xml:space="preserve"> </w:t>
      </w:r>
      <w:r w:rsidRPr="00CC71F0">
        <w:rPr>
          <w:bCs/>
          <w:sz w:val="20"/>
          <w:szCs w:val="20"/>
        </w:rPr>
        <w:t>КАТОТТГ.</w:t>
      </w:r>
    </w:p>
    <w:p w:rsidR="00CB64B5" w:rsidRPr="00CC71F0" w:rsidRDefault="00CB64B5" w:rsidP="00CB64B5">
      <w:pPr>
        <w:jc w:val="both"/>
        <w:rPr>
          <w:sz w:val="20"/>
          <w:szCs w:val="20"/>
          <w:lang w:val="uk-UA"/>
        </w:rPr>
      </w:pPr>
      <w:r w:rsidRPr="00CC71F0">
        <w:rPr>
          <w:sz w:val="20"/>
          <w:szCs w:val="20"/>
          <w:lang w:val="uk-UA"/>
        </w:rPr>
        <w:t>У разі неможливості використання електронної регуляторної платформи та подання повідомлення іншим способом, передбаченим абзацом другим пункту 6 розділу ІІ цього Порядку, у графі «</w:t>
      </w:r>
      <w:r w:rsidRPr="00CC71F0">
        <w:rPr>
          <w:bCs/>
          <w:sz w:val="20"/>
          <w:szCs w:val="20"/>
          <w:lang w:val="uk-UA"/>
        </w:rPr>
        <w:t>Територія, на якій здійснюється діяльність у сфері електронних комунікацій»</w:t>
      </w:r>
      <w:r w:rsidRPr="00CC71F0">
        <w:rPr>
          <w:b/>
          <w:bCs/>
          <w:sz w:val="20"/>
          <w:szCs w:val="20"/>
          <w:vertAlign w:val="superscript"/>
          <w:lang w:val="uk-UA"/>
        </w:rPr>
        <w:t xml:space="preserve"> </w:t>
      </w:r>
      <w:r w:rsidRPr="00CC71F0">
        <w:rPr>
          <w:sz w:val="20"/>
          <w:szCs w:val="20"/>
          <w:lang w:val="uk-UA"/>
        </w:rPr>
        <w:t xml:space="preserve">зазначається назва адміністративно </w:t>
      </w:r>
      <w:r w:rsidRPr="00CB64B5">
        <w:rPr>
          <w:sz w:val="20"/>
          <w:szCs w:val="20"/>
          <w:lang w:val="uk-UA"/>
        </w:rPr>
        <w:t>–</w:t>
      </w:r>
      <w:r w:rsidRPr="00CC71F0">
        <w:rPr>
          <w:sz w:val="20"/>
          <w:szCs w:val="20"/>
          <w:lang w:val="uk-UA"/>
        </w:rPr>
        <w:t xml:space="preserve">територіальних одиниць та їх код відповідно </w:t>
      </w:r>
      <w:r w:rsidRPr="00CC71F0">
        <w:rPr>
          <w:rStyle w:val="fs2"/>
          <w:rFonts w:ascii="IBM Plex Serif" w:hAnsi="IBM Plex Serif"/>
          <w:sz w:val="20"/>
          <w:szCs w:val="20"/>
          <w:shd w:val="clear" w:color="auto" w:fill="FFFFFF"/>
          <w:lang w:val="uk-UA"/>
        </w:rPr>
        <w:t>до</w:t>
      </w:r>
      <w:r w:rsidRPr="00CC71F0">
        <w:rPr>
          <w:rFonts w:ascii="IBM Plex Serif" w:hAnsi="IBM Plex Serif"/>
          <w:color w:val="293A55"/>
          <w:sz w:val="27"/>
          <w:szCs w:val="27"/>
          <w:shd w:val="clear" w:color="auto" w:fill="FFFFFF"/>
          <w:lang w:val="uk-UA"/>
        </w:rPr>
        <w:t> </w:t>
      </w:r>
      <w:hyperlink r:id="rId8" w:tgtFrame="_blank" w:history="1">
        <w:r w:rsidRPr="00CC71F0">
          <w:rPr>
            <w:rStyle w:val="fs2"/>
            <w:rFonts w:ascii="IBM Plex Serif" w:hAnsi="IBM Plex Serif"/>
            <w:sz w:val="22"/>
            <w:szCs w:val="22"/>
            <w:shd w:val="clear" w:color="auto" w:fill="FFFFFF"/>
            <w:lang w:val="uk-UA"/>
          </w:rPr>
          <w:t>КАТОТТГ</w:t>
        </w:r>
      </w:hyperlink>
      <w:r w:rsidRPr="00CC71F0">
        <w:rPr>
          <w:rStyle w:val="fs2"/>
          <w:rFonts w:ascii="IBM Plex Serif" w:hAnsi="IBM Plex Serif"/>
          <w:color w:val="293A55"/>
          <w:sz w:val="20"/>
          <w:szCs w:val="20"/>
          <w:shd w:val="clear" w:color="auto" w:fill="FFFFFF"/>
          <w:lang w:val="uk-UA"/>
        </w:rPr>
        <w:t>.</w:t>
      </w:r>
    </w:p>
    <w:bookmarkEnd w:id="11"/>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vertAlign w:val="superscript"/>
        </w:rPr>
        <w:t xml:space="preserve">7 </w:t>
      </w:r>
      <w:r w:rsidRPr="00CC71F0">
        <w:rPr>
          <w:rFonts w:ascii="Times New Roman" w:hAnsi="Times New Roman"/>
          <w:sz w:val="20"/>
          <w:szCs w:val="20"/>
        </w:rPr>
        <w:t xml:space="preserve">Рівень класифікації </w:t>
      </w:r>
      <w:r w:rsidRPr="00CC71F0">
        <w:rPr>
          <w:rFonts w:ascii="Times New Roman" w:hAnsi="Times New Roman"/>
          <w:sz w:val="20"/>
          <w:szCs w:val="20"/>
          <w:shd w:val="clear" w:color="auto" w:fill="FFFFFF"/>
        </w:rPr>
        <w:t>за територіальною ознакою та адміністративною підпорядкованістю</w:t>
      </w:r>
      <w:r w:rsidRPr="00CC71F0">
        <w:rPr>
          <w:rFonts w:ascii="Times New Roman" w:hAnsi="Times New Roman"/>
          <w:sz w:val="20"/>
          <w:szCs w:val="20"/>
        </w:rPr>
        <w:t xml:space="preserve"> для надання інформації про територію, на якій здійснюється діяльність, визначається постачальником самостійно у межах, визначених у відповідній графі Орієнтовного переліку</w:t>
      </w:r>
      <w:r w:rsidRPr="00CC71F0">
        <w:t xml:space="preserve"> </w:t>
      </w:r>
      <w:r w:rsidRPr="00CC71F0">
        <w:rPr>
          <w:rFonts w:ascii="Times New Roman" w:hAnsi="Times New Roman"/>
          <w:sz w:val="20"/>
          <w:szCs w:val="20"/>
        </w:rPr>
        <w:t xml:space="preserve">видів електронних комунікаційних послуг, керуючись таким: </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 xml:space="preserve">постачальники, що здійснюють діяльність на всій території України, на всій території області або більше ніж у 50 % населених пунктів області можуть надавати інформацію відповідно до першого рівня; </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постачальники, що здійснюють діяльність менше ніж у 50 % населених пунктів області або у конкретному населеному пункті, надають інформацію відповідно до першого (м. Київ, м. Севастополь), другого, третього або четвертого рівня залежно від рівня, до якого належить (належать) цей (ці) населений (населені) пункт (пункти);</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 xml:space="preserve">постачальники, що здійснюють діяльність більше ніж у 50 % населених пунктів району області, можуть надавати інформацію відповідно до другого рівня – райони областей; </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постачальники, що здійснюють діяльність менше ніж у 50 % населених пунктів району області або у конкретному населеному пункті надають інформацію відповідно до другого, третього або четвертого рівня залежно від рівня, до якого належить (належать) цей (ці) населений (населені) пункт (пункти).</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 xml:space="preserve">Перший рівень класифікації за територіальною ознакою </w:t>
      </w:r>
      <w:r w:rsidRPr="00CC71F0">
        <w:rPr>
          <w:rFonts w:ascii="Times New Roman" w:hAnsi="Times New Roman"/>
          <w:sz w:val="20"/>
          <w:szCs w:val="20"/>
          <w:shd w:val="clear" w:color="auto" w:fill="FFFFFF"/>
        </w:rPr>
        <w:t>та адміністративною підпорядкованістю</w:t>
      </w:r>
      <w:r w:rsidRPr="00CC71F0">
        <w:rPr>
          <w:rFonts w:ascii="Times New Roman" w:hAnsi="Times New Roman"/>
          <w:sz w:val="20"/>
          <w:szCs w:val="20"/>
        </w:rPr>
        <w:t xml:space="preserve"> включає Автономну Республіку Крим, області, міста, що мають спеціальний статус, який визначається законами України (м. Київ, м. Севастополь).</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Другий рівень класифікації за територіальною ознакою та адміністративною підпорядкованістю включає райони в Автономній Республіці Крим, області.</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Третій рівень класифікації за територіальною ознакою та адміністративною підпорядкованістю включає територіальні громади.</w:t>
      </w:r>
    </w:p>
    <w:p w:rsidR="00CB64B5" w:rsidRPr="00CC71F0" w:rsidRDefault="00CB64B5" w:rsidP="00CB64B5">
      <w:pPr>
        <w:pStyle w:val="af6"/>
        <w:jc w:val="both"/>
        <w:rPr>
          <w:rFonts w:ascii="Times New Roman" w:hAnsi="Times New Roman"/>
          <w:sz w:val="20"/>
          <w:szCs w:val="20"/>
        </w:rPr>
      </w:pPr>
      <w:r w:rsidRPr="00CC71F0">
        <w:rPr>
          <w:rFonts w:ascii="Times New Roman" w:hAnsi="Times New Roman"/>
          <w:sz w:val="20"/>
          <w:szCs w:val="20"/>
        </w:rPr>
        <w:t>Четвертий рівень класифікації за територіальною ознакою та адміністративною підпорядкованістю включає міста, селища, села (населені пункти).</w:t>
      </w:r>
    </w:p>
    <w:p w:rsidR="00CB64B5" w:rsidRPr="00CC71F0" w:rsidRDefault="00CB64B5" w:rsidP="00CB64B5">
      <w:pPr>
        <w:jc w:val="both"/>
        <w:rPr>
          <w:sz w:val="20"/>
          <w:szCs w:val="20"/>
          <w:lang w:val="uk-UA"/>
        </w:rPr>
      </w:pPr>
      <w:r w:rsidRPr="00CC71F0">
        <w:rPr>
          <w:sz w:val="20"/>
          <w:szCs w:val="20"/>
          <w:vertAlign w:val="superscript"/>
          <w:lang w:val="uk-UA"/>
        </w:rPr>
        <w:t xml:space="preserve">8 </w:t>
      </w:r>
      <w:r w:rsidRPr="00CC71F0">
        <w:rPr>
          <w:sz w:val="20"/>
          <w:szCs w:val="20"/>
          <w:lang w:val="uk-UA"/>
        </w:rPr>
        <w:t>У разі, якщо постачання електронних комунікаційних послуг/мереж здійснюється з використанням різних видів мереж на різних територіях, для відображення відповідної інформації при заповненні повідомлення дозволяється продублювати строку із відповідною послугою.</w:t>
      </w:r>
    </w:p>
    <w:p w:rsidR="00CB64B5" w:rsidRPr="00CC71F0" w:rsidRDefault="00CB64B5" w:rsidP="00CB64B5">
      <w:pPr>
        <w:jc w:val="both"/>
        <w:rPr>
          <w:sz w:val="20"/>
          <w:szCs w:val="20"/>
          <w:lang w:val="uk-UA"/>
        </w:rPr>
      </w:pPr>
    </w:p>
    <w:p w:rsidR="00CB64B5" w:rsidRPr="007542D8" w:rsidRDefault="00CB64B5" w:rsidP="00CB64B5">
      <w:pPr>
        <w:jc w:val="center"/>
        <w:rPr>
          <w:sz w:val="20"/>
          <w:szCs w:val="20"/>
          <w:lang w:val="uk-UA"/>
        </w:rPr>
      </w:pPr>
      <w:r w:rsidRPr="00CC71F0">
        <w:rPr>
          <w:sz w:val="20"/>
          <w:szCs w:val="20"/>
          <w:lang w:val="uk-UA"/>
        </w:rPr>
        <w:t>_______________________________________________________________________</w:t>
      </w:r>
    </w:p>
    <w:p w:rsidR="00351929" w:rsidRDefault="00351929"/>
    <w:sectPr w:rsidR="00351929" w:rsidSect="00082501">
      <w:headerReference w:type="default" r:id="rId9"/>
      <w:headerReference w:type="first" r:id="rId10"/>
      <w:footnotePr>
        <w:numStart w:val="2"/>
      </w:footnotePr>
      <w:type w:val="continuous"/>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ok">
    <w:altName w:val="Times New Roman"/>
    <w:charset w:val="00"/>
    <w:family w:val="auto"/>
    <w:pitch w:val="default"/>
  </w:font>
  <w:font w:name="Pragmatica Bold">
    <w:altName w:val="Times New Roman"/>
    <w:panose1 w:val="00000000000000000000"/>
    <w:charset w:val="00"/>
    <w:family w:val="auto"/>
    <w:notTrueType/>
    <w:pitch w:val="default"/>
    <w:sig w:usb0="00000003" w:usb1="00000000" w:usb2="00000000" w:usb3="00000000" w:csb0="00000001" w:csb1="00000000"/>
  </w:font>
  <w:font w:name="IBM Plex Serif">
    <w:altName w:val="Times New Roman"/>
    <w:charset w:val="CC"/>
    <w:family w:val="roman"/>
    <w:pitch w:val="variable"/>
    <w:sig w:usb0="A000026F" w:usb1="5000203B"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F0" w:rsidRPr="002A6505" w:rsidRDefault="007F775A" w:rsidP="00BA0716">
    <w:pPr>
      <w:pStyle w:val="a5"/>
      <w:jc w:val="center"/>
    </w:pPr>
    <w:r w:rsidRPr="00082501">
      <w:rPr>
        <w:sz w:val="28"/>
        <w:szCs w:val="28"/>
      </w:rPr>
      <w:fldChar w:fldCharType="begin"/>
    </w:r>
    <w:r w:rsidRPr="00082501">
      <w:rPr>
        <w:sz w:val="28"/>
        <w:szCs w:val="28"/>
      </w:rPr>
      <w:instrText>PAGE   \* MERGEFORMAT</w:instrText>
    </w:r>
    <w:r w:rsidRPr="00082501">
      <w:rPr>
        <w:sz w:val="28"/>
        <w:szCs w:val="28"/>
      </w:rPr>
      <w:fldChar w:fldCharType="separate"/>
    </w:r>
    <w:r w:rsidRPr="007F775A">
      <w:rPr>
        <w:noProof/>
        <w:sz w:val="28"/>
        <w:szCs w:val="28"/>
        <w:lang w:val="ru-RU"/>
      </w:rPr>
      <w:t>2</w:t>
    </w:r>
    <w:r w:rsidRPr="00082501">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F0" w:rsidRDefault="007F775A">
    <w:pPr>
      <w:pStyle w:val="a5"/>
      <w:jc w:val="center"/>
    </w:pPr>
    <w:r>
      <w:fldChar w:fldCharType="begin"/>
    </w:r>
    <w:r>
      <w:instrText>PAGE   \* MERGEFORMAT</w:instrText>
    </w:r>
    <w:r>
      <w:fldChar w:fldCharType="separate"/>
    </w:r>
    <w:r>
      <w:rPr>
        <w:noProof/>
      </w:rPr>
      <w:t>1</w:t>
    </w:r>
    <w:r>
      <w:fldChar w:fldCharType="end"/>
    </w:r>
  </w:p>
  <w:p w:rsidR="00CC71F0" w:rsidRDefault="007F77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B68"/>
    <w:multiLevelType w:val="hybridMultilevel"/>
    <w:tmpl w:val="19C4BDE6"/>
    <w:lvl w:ilvl="0" w:tplc="B398758A">
      <w:start w:val="1"/>
      <w:numFmt w:val="bullet"/>
      <w:lvlText w:val="•"/>
      <w:lvlJc w:val="left"/>
      <w:pPr>
        <w:tabs>
          <w:tab w:val="num" w:pos="720"/>
        </w:tabs>
        <w:ind w:left="720" w:hanging="360"/>
      </w:pPr>
      <w:rPr>
        <w:rFonts w:ascii="Arial" w:hAnsi="Arial" w:hint="default"/>
      </w:rPr>
    </w:lvl>
    <w:lvl w:ilvl="1" w:tplc="B1FEF42E" w:tentative="1">
      <w:start w:val="1"/>
      <w:numFmt w:val="bullet"/>
      <w:lvlText w:val="•"/>
      <w:lvlJc w:val="left"/>
      <w:pPr>
        <w:tabs>
          <w:tab w:val="num" w:pos="1440"/>
        </w:tabs>
        <w:ind w:left="1440" w:hanging="360"/>
      </w:pPr>
      <w:rPr>
        <w:rFonts w:ascii="Arial" w:hAnsi="Arial" w:hint="default"/>
      </w:rPr>
    </w:lvl>
    <w:lvl w:ilvl="2" w:tplc="3DDCB2D6" w:tentative="1">
      <w:start w:val="1"/>
      <w:numFmt w:val="bullet"/>
      <w:lvlText w:val="•"/>
      <w:lvlJc w:val="left"/>
      <w:pPr>
        <w:tabs>
          <w:tab w:val="num" w:pos="2160"/>
        </w:tabs>
        <w:ind w:left="2160" w:hanging="360"/>
      </w:pPr>
      <w:rPr>
        <w:rFonts w:ascii="Arial" w:hAnsi="Arial" w:hint="default"/>
      </w:rPr>
    </w:lvl>
    <w:lvl w:ilvl="3" w:tplc="548CDAF8" w:tentative="1">
      <w:start w:val="1"/>
      <w:numFmt w:val="bullet"/>
      <w:lvlText w:val="•"/>
      <w:lvlJc w:val="left"/>
      <w:pPr>
        <w:tabs>
          <w:tab w:val="num" w:pos="2880"/>
        </w:tabs>
        <w:ind w:left="2880" w:hanging="360"/>
      </w:pPr>
      <w:rPr>
        <w:rFonts w:ascii="Arial" w:hAnsi="Arial" w:hint="default"/>
      </w:rPr>
    </w:lvl>
    <w:lvl w:ilvl="4" w:tplc="EB06E67A" w:tentative="1">
      <w:start w:val="1"/>
      <w:numFmt w:val="bullet"/>
      <w:lvlText w:val="•"/>
      <w:lvlJc w:val="left"/>
      <w:pPr>
        <w:tabs>
          <w:tab w:val="num" w:pos="3600"/>
        </w:tabs>
        <w:ind w:left="3600" w:hanging="360"/>
      </w:pPr>
      <w:rPr>
        <w:rFonts w:ascii="Arial" w:hAnsi="Arial" w:hint="default"/>
      </w:rPr>
    </w:lvl>
    <w:lvl w:ilvl="5" w:tplc="59E06858" w:tentative="1">
      <w:start w:val="1"/>
      <w:numFmt w:val="bullet"/>
      <w:lvlText w:val="•"/>
      <w:lvlJc w:val="left"/>
      <w:pPr>
        <w:tabs>
          <w:tab w:val="num" w:pos="4320"/>
        </w:tabs>
        <w:ind w:left="4320" w:hanging="360"/>
      </w:pPr>
      <w:rPr>
        <w:rFonts w:ascii="Arial" w:hAnsi="Arial" w:hint="default"/>
      </w:rPr>
    </w:lvl>
    <w:lvl w:ilvl="6" w:tplc="989C47A6" w:tentative="1">
      <w:start w:val="1"/>
      <w:numFmt w:val="bullet"/>
      <w:lvlText w:val="•"/>
      <w:lvlJc w:val="left"/>
      <w:pPr>
        <w:tabs>
          <w:tab w:val="num" w:pos="5040"/>
        </w:tabs>
        <w:ind w:left="5040" w:hanging="360"/>
      </w:pPr>
      <w:rPr>
        <w:rFonts w:ascii="Arial" w:hAnsi="Arial" w:hint="default"/>
      </w:rPr>
    </w:lvl>
    <w:lvl w:ilvl="7" w:tplc="11040B4E" w:tentative="1">
      <w:start w:val="1"/>
      <w:numFmt w:val="bullet"/>
      <w:lvlText w:val="•"/>
      <w:lvlJc w:val="left"/>
      <w:pPr>
        <w:tabs>
          <w:tab w:val="num" w:pos="5760"/>
        </w:tabs>
        <w:ind w:left="5760" w:hanging="360"/>
      </w:pPr>
      <w:rPr>
        <w:rFonts w:ascii="Arial" w:hAnsi="Arial" w:hint="default"/>
      </w:rPr>
    </w:lvl>
    <w:lvl w:ilvl="8" w:tplc="2D986E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FB7297"/>
    <w:multiLevelType w:val="hybridMultilevel"/>
    <w:tmpl w:val="D6E6BC14"/>
    <w:lvl w:ilvl="0" w:tplc="F718DBD2">
      <w:start w:val="1"/>
      <w:numFmt w:val="bullet"/>
      <w:lvlText w:val="•"/>
      <w:lvlJc w:val="left"/>
      <w:pPr>
        <w:tabs>
          <w:tab w:val="num" w:pos="720"/>
        </w:tabs>
        <w:ind w:left="720" w:hanging="360"/>
      </w:pPr>
      <w:rPr>
        <w:rFonts w:ascii="Arial" w:hAnsi="Arial" w:hint="default"/>
      </w:rPr>
    </w:lvl>
    <w:lvl w:ilvl="1" w:tplc="C33C6578" w:tentative="1">
      <w:start w:val="1"/>
      <w:numFmt w:val="bullet"/>
      <w:lvlText w:val="•"/>
      <w:lvlJc w:val="left"/>
      <w:pPr>
        <w:tabs>
          <w:tab w:val="num" w:pos="1440"/>
        </w:tabs>
        <w:ind w:left="1440" w:hanging="360"/>
      </w:pPr>
      <w:rPr>
        <w:rFonts w:ascii="Arial" w:hAnsi="Arial" w:hint="default"/>
      </w:rPr>
    </w:lvl>
    <w:lvl w:ilvl="2" w:tplc="48428464" w:tentative="1">
      <w:start w:val="1"/>
      <w:numFmt w:val="bullet"/>
      <w:lvlText w:val="•"/>
      <w:lvlJc w:val="left"/>
      <w:pPr>
        <w:tabs>
          <w:tab w:val="num" w:pos="2160"/>
        </w:tabs>
        <w:ind w:left="2160" w:hanging="360"/>
      </w:pPr>
      <w:rPr>
        <w:rFonts w:ascii="Arial" w:hAnsi="Arial" w:hint="default"/>
      </w:rPr>
    </w:lvl>
    <w:lvl w:ilvl="3" w:tplc="6456A4BA" w:tentative="1">
      <w:start w:val="1"/>
      <w:numFmt w:val="bullet"/>
      <w:lvlText w:val="•"/>
      <w:lvlJc w:val="left"/>
      <w:pPr>
        <w:tabs>
          <w:tab w:val="num" w:pos="2880"/>
        </w:tabs>
        <w:ind w:left="2880" w:hanging="360"/>
      </w:pPr>
      <w:rPr>
        <w:rFonts w:ascii="Arial" w:hAnsi="Arial" w:hint="default"/>
      </w:rPr>
    </w:lvl>
    <w:lvl w:ilvl="4" w:tplc="F2EE5B18" w:tentative="1">
      <w:start w:val="1"/>
      <w:numFmt w:val="bullet"/>
      <w:lvlText w:val="•"/>
      <w:lvlJc w:val="left"/>
      <w:pPr>
        <w:tabs>
          <w:tab w:val="num" w:pos="3600"/>
        </w:tabs>
        <w:ind w:left="3600" w:hanging="360"/>
      </w:pPr>
      <w:rPr>
        <w:rFonts w:ascii="Arial" w:hAnsi="Arial" w:hint="default"/>
      </w:rPr>
    </w:lvl>
    <w:lvl w:ilvl="5" w:tplc="1D6049E0" w:tentative="1">
      <w:start w:val="1"/>
      <w:numFmt w:val="bullet"/>
      <w:lvlText w:val="•"/>
      <w:lvlJc w:val="left"/>
      <w:pPr>
        <w:tabs>
          <w:tab w:val="num" w:pos="4320"/>
        </w:tabs>
        <w:ind w:left="4320" w:hanging="360"/>
      </w:pPr>
      <w:rPr>
        <w:rFonts w:ascii="Arial" w:hAnsi="Arial" w:hint="default"/>
      </w:rPr>
    </w:lvl>
    <w:lvl w:ilvl="6" w:tplc="72545B4E" w:tentative="1">
      <w:start w:val="1"/>
      <w:numFmt w:val="bullet"/>
      <w:lvlText w:val="•"/>
      <w:lvlJc w:val="left"/>
      <w:pPr>
        <w:tabs>
          <w:tab w:val="num" w:pos="5040"/>
        </w:tabs>
        <w:ind w:left="5040" w:hanging="360"/>
      </w:pPr>
      <w:rPr>
        <w:rFonts w:ascii="Arial" w:hAnsi="Arial" w:hint="default"/>
      </w:rPr>
    </w:lvl>
    <w:lvl w:ilvl="7" w:tplc="35E4EFB4" w:tentative="1">
      <w:start w:val="1"/>
      <w:numFmt w:val="bullet"/>
      <w:lvlText w:val="•"/>
      <w:lvlJc w:val="left"/>
      <w:pPr>
        <w:tabs>
          <w:tab w:val="num" w:pos="5760"/>
        </w:tabs>
        <w:ind w:left="5760" w:hanging="360"/>
      </w:pPr>
      <w:rPr>
        <w:rFonts w:ascii="Arial" w:hAnsi="Arial" w:hint="default"/>
      </w:rPr>
    </w:lvl>
    <w:lvl w:ilvl="8" w:tplc="813692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C95915"/>
    <w:multiLevelType w:val="multilevel"/>
    <w:tmpl w:val="CA8634B2"/>
    <w:lvl w:ilvl="0">
      <w:start w:val="1"/>
      <w:numFmt w:val="decimal"/>
      <w:lvlText w:val="%1."/>
      <w:lvlJc w:val="left"/>
      <w:pPr>
        <w:ind w:left="1068"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D16095A"/>
    <w:multiLevelType w:val="hybridMultilevel"/>
    <w:tmpl w:val="987C48A4"/>
    <w:lvl w:ilvl="0" w:tplc="3D228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7B76F7"/>
    <w:multiLevelType w:val="multilevel"/>
    <w:tmpl w:val="FA52CE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E3566C3"/>
    <w:multiLevelType w:val="multilevel"/>
    <w:tmpl w:val="BB2AD94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F93B1D"/>
    <w:multiLevelType w:val="hybridMultilevel"/>
    <w:tmpl w:val="29A86C70"/>
    <w:lvl w:ilvl="0" w:tplc="8AE854CA">
      <w:start w:val="1"/>
      <w:numFmt w:val="decimal"/>
      <w:lvlText w:val="%1."/>
      <w:lvlJc w:val="left"/>
      <w:pPr>
        <w:ind w:left="2" w:hanging="280"/>
      </w:pPr>
      <w:rPr>
        <w:rFonts w:ascii="Times New Roman" w:eastAsia="Times New Roman" w:hAnsi="Times New Roman" w:cs="Times New Roman" w:hint="default"/>
        <w:b w:val="0"/>
        <w:bCs w:val="0"/>
        <w:i w:val="0"/>
        <w:iCs w:val="0"/>
        <w:spacing w:val="0"/>
        <w:w w:val="100"/>
        <w:sz w:val="28"/>
        <w:szCs w:val="28"/>
        <w:lang w:val="uk-UA" w:eastAsia="en-US" w:bidi="ar-SA"/>
      </w:rPr>
    </w:lvl>
    <w:lvl w:ilvl="1" w:tplc="4D1ED898">
      <w:numFmt w:val="bullet"/>
      <w:lvlText w:val="•"/>
      <w:lvlJc w:val="left"/>
      <w:pPr>
        <w:ind w:left="949" w:hanging="280"/>
      </w:pPr>
      <w:rPr>
        <w:rFonts w:hint="default"/>
        <w:lang w:val="uk-UA" w:eastAsia="en-US" w:bidi="ar-SA"/>
      </w:rPr>
    </w:lvl>
    <w:lvl w:ilvl="2" w:tplc="BD5E413E">
      <w:numFmt w:val="bullet"/>
      <w:lvlText w:val="•"/>
      <w:lvlJc w:val="left"/>
      <w:pPr>
        <w:ind w:left="1899" w:hanging="280"/>
      </w:pPr>
      <w:rPr>
        <w:rFonts w:hint="default"/>
        <w:lang w:val="uk-UA" w:eastAsia="en-US" w:bidi="ar-SA"/>
      </w:rPr>
    </w:lvl>
    <w:lvl w:ilvl="3" w:tplc="6C3EFCE4">
      <w:numFmt w:val="bullet"/>
      <w:lvlText w:val="•"/>
      <w:lvlJc w:val="left"/>
      <w:pPr>
        <w:ind w:left="2849" w:hanging="280"/>
      </w:pPr>
      <w:rPr>
        <w:rFonts w:hint="default"/>
        <w:lang w:val="uk-UA" w:eastAsia="en-US" w:bidi="ar-SA"/>
      </w:rPr>
    </w:lvl>
    <w:lvl w:ilvl="4" w:tplc="7AF20F94">
      <w:numFmt w:val="bullet"/>
      <w:lvlText w:val="•"/>
      <w:lvlJc w:val="left"/>
      <w:pPr>
        <w:ind w:left="3799" w:hanging="280"/>
      </w:pPr>
      <w:rPr>
        <w:rFonts w:hint="default"/>
        <w:lang w:val="uk-UA" w:eastAsia="en-US" w:bidi="ar-SA"/>
      </w:rPr>
    </w:lvl>
    <w:lvl w:ilvl="5" w:tplc="DCAC3B08">
      <w:numFmt w:val="bullet"/>
      <w:lvlText w:val="•"/>
      <w:lvlJc w:val="left"/>
      <w:pPr>
        <w:ind w:left="4749" w:hanging="280"/>
      </w:pPr>
      <w:rPr>
        <w:rFonts w:hint="default"/>
        <w:lang w:val="uk-UA" w:eastAsia="en-US" w:bidi="ar-SA"/>
      </w:rPr>
    </w:lvl>
    <w:lvl w:ilvl="6" w:tplc="2252EE0C">
      <w:numFmt w:val="bullet"/>
      <w:lvlText w:val="•"/>
      <w:lvlJc w:val="left"/>
      <w:pPr>
        <w:ind w:left="5698" w:hanging="280"/>
      </w:pPr>
      <w:rPr>
        <w:rFonts w:hint="default"/>
        <w:lang w:val="uk-UA" w:eastAsia="en-US" w:bidi="ar-SA"/>
      </w:rPr>
    </w:lvl>
    <w:lvl w:ilvl="7" w:tplc="FE163490">
      <w:numFmt w:val="bullet"/>
      <w:lvlText w:val="•"/>
      <w:lvlJc w:val="left"/>
      <w:pPr>
        <w:ind w:left="6648" w:hanging="280"/>
      </w:pPr>
      <w:rPr>
        <w:rFonts w:hint="default"/>
        <w:lang w:val="uk-UA" w:eastAsia="en-US" w:bidi="ar-SA"/>
      </w:rPr>
    </w:lvl>
    <w:lvl w:ilvl="8" w:tplc="E7E253B0">
      <w:numFmt w:val="bullet"/>
      <w:lvlText w:val="•"/>
      <w:lvlJc w:val="left"/>
      <w:pPr>
        <w:ind w:left="7598" w:hanging="280"/>
      </w:pPr>
      <w:rPr>
        <w:rFonts w:hint="default"/>
        <w:lang w:val="uk-UA" w:eastAsia="en-US" w:bidi="ar-SA"/>
      </w:rPr>
    </w:lvl>
  </w:abstractNum>
  <w:abstractNum w:abstractNumId="7" w15:restartNumberingAfterBreak="0">
    <w:nsid w:val="43F8542C"/>
    <w:multiLevelType w:val="multilevel"/>
    <w:tmpl w:val="7F7C1E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C2562C5"/>
    <w:multiLevelType w:val="hybridMultilevel"/>
    <w:tmpl w:val="F58494DC"/>
    <w:lvl w:ilvl="0" w:tplc="23E09DA2">
      <w:start w:val="1"/>
      <w:numFmt w:val="bullet"/>
      <w:lvlText w:val="•"/>
      <w:lvlJc w:val="left"/>
      <w:pPr>
        <w:tabs>
          <w:tab w:val="num" w:pos="720"/>
        </w:tabs>
        <w:ind w:left="720" w:hanging="360"/>
      </w:pPr>
      <w:rPr>
        <w:rFonts w:ascii="Arial" w:hAnsi="Arial" w:hint="default"/>
      </w:rPr>
    </w:lvl>
    <w:lvl w:ilvl="1" w:tplc="EC6CA0F0" w:tentative="1">
      <w:start w:val="1"/>
      <w:numFmt w:val="bullet"/>
      <w:lvlText w:val="•"/>
      <w:lvlJc w:val="left"/>
      <w:pPr>
        <w:tabs>
          <w:tab w:val="num" w:pos="1440"/>
        </w:tabs>
        <w:ind w:left="1440" w:hanging="360"/>
      </w:pPr>
      <w:rPr>
        <w:rFonts w:ascii="Arial" w:hAnsi="Arial" w:hint="default"/>
      </w:rPr>
    </w:lvl>
    <w:lvl w:ilvl="2" w:tplc="B3EA9AA6" w:tentative="1">
      <w:start w:val="1"/>
      <w:numFmt w:val="bullet"/>
      <w:lvlText w:val="•"/>
      <w:lvlJc w:val="left"/>
      <w:pPr>
        <w:tabs>
          <w:tab w:val="num" w:pos="2160"/>
        </w:tabs>
        <w:ind w:left="2160" w:hanging="360"/>
      </w:pPr>
      <w:rPr>
        <w:rFonts w:ascii="Arial" w:hAnsi="Arial" w:hint="default"/>
      </w:rPr>
    </w:lvl>
    <w:lvl w:ilvl="3" w:tplc="3F60C2F2" w:tentative="1">
      <w:start w:val="1"/>
      <w:numFmt w:val="bullet"/>
      <w:lvlText w:val="•"/>
      <w:lvlJc w:val="left"/>
      <w:pPr>
        <w:tabs>
          <w:tab w:val="num" w:pos="2880"/>
        </w:tabs>
        <w:ind w:left="2880" w:hanging="360"/>
      </w:pPr>
      <w:rPr>
        <w:rFonts w:ascii="Arial" w:hAnsi="Arial" w:hint="default"/>
      </w:rPr>
    </w:lvl>
    <w:lvl w:ilvl="4" w:tplc="4D423C6A" w:tentative="1">
      <w:start w:val="1"/>
      <w:numFmt w:val="bullet"/>
      <w:lvlText w:val="•"/>
      <w:lvlJc w:val="left"/>
      <w:pPr>
        <w:tabs>
          <w:tab w:val="num" w:pos="3600"/>
        </w:tabs>
        <w:ind w:left="3600" w:hanging="360"/>
      </w:pPr>
      <w:rPr>
        <w:rFonts w:ascii="Arial" w:hAnsi="Arial" w:hint="default"/>
      </w:rPr>
    </w:lvl>
    <w:lvl w:ilvl="5" w:tplc="1596963C" w:tentative="1">
      <w:start w:val="1"/>
      <w:numFmt w:val="bullet"/>
      <w:lvlText w:val="•"/>
      <w:lvlJc w:val="left"/>
      <w:pPr>
        <w:tabs>
          <w:tab w:val="num" w:pos="4320"/>
        </w:tabs>
        <w:ind w:left="4320" w:hanging="360"/>
      </w:pPr>
      <w:rPr>
        <w:rFonts w:ascii="Arial" w:hAnsi="Arial" w:hint="default"/>
      </w:rPr>
    </w:lvl>
    <w:lvl w:ilvl="6" w:tplc="291ED08C" w:tentative="1">
      <w:start w:val="1"/>
      <w:numFmt w:val="bullet"/>
      <w:lvlText w:val="•"/>
      <w:lvlJc w:val="left"/>
      <w:pPr>
        <w:tabs>
          <w:tab w:val="num" w:pos="5040"/>
        </w:tabs>
        <w:ind w:left="5040" w:hanging="360"/>
      </w:pPr>
      <w:rPr>
        <w:rFonts w:ascii="Arial" w:hAnsi="Arial" w:hint="default"/>
      </w:rPr>
    </w:lvl>
    <w:lvl w:ilvl="7" w:tplc="1CCE7C32" w:tentative="1">
      <w:start w:val="1"/>
      <w:numFmt w:val="bullet"/>
      <w:lvlText w:val="•"/>
      <w:lvlJc w:val="left"/>
      <w:pPr>
        <w:tabs>
          <w:tab w:val="num" w:pos="5760"/>
        </w:tabs>
        <w:ind w:left="5760" w:hanging="360"/>
      </w:pPr>
      <w:rPr>
        <w:rFonts w:ascii="Arial" w:hAnsi="Arial" w:hint="default"/>
      </w:rPr>
    </w:lvl>
    <w:lvl w:ilvl="8" w:tplc="F82C5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03533D"/>
    <w:multiLevelType w:val="hybridMultilevel"/>
    <w:tmpl w:val="541E99B8"/>
    <w:lvl w:ilvl="0" w:tplc="EE109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A263C11"/>
    <w:multiLevelType w:val="multilevel"/>
    <w:tmpl w:val="FA52CE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C974907"/>
    <w:multiLevelType w:val="hybridMultilevel"/>
    <w:tmpl w:val="9F6ED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A1D2C"/>
    <w:multiLevelType w:val="hybridMultilevel"/>
    <w:tmpl w:val="A858E48E"/>
    <w:lvl w:ilvl="0" w:tplc="4962A57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5"/>
  </w:num>
  <w:num w:numId="5">
    <w:abstractNumId w:val="3"/>
  </w:num>
  <w:num w:numId="6">
    <w:abstractNumId w:val="2"/>
  </w:num>
  <w:num w:numId="7">
    <w:abstractNumId w:val="9"/>
  </w:num>
  <w:num w:numId="8">
    <w:abstractNumId w:val="11"/>
  </w:num>
  <w:num w:numId="9">
    <w:abstractNumId w:val="8"/>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B5"/>
    <w:rsid w:val="00351929"/>
    <w:rsid w:val="003B51A2"/>
    <w:rsid w:val="007F775A"/>
    <w:rsid w:val="00CB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656D-BF0F-4917-8952-EF9848A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B5"/>
    <w:rPr>
      <w:rFonts w:ascii="Times New Roman" w:eastAsia="Times New Roman" w:hAnsi="Times New Roman" w:cs="Times New Roman"/>
      <w:sz w:val="24"/>
      <w:szCs w:val="24"/>
      <w:lang w:eastAsia="ru-RU"/>
    </w:rPr>
  </w:style>
  <w:style w:type="paragraph" w:styleId="3">
    <w:name w:val="heading 3"/>
    <w:basedOn w:val="a"/>
    <w:link w:val="30"/>
    <w:uiPriority w:val="9"/>
    <w:qFormat/>
    <w:rsid w:val="00CB64B5"/>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64B5"/>
    <w:rPr>
      <w:rFonts w:ascii="Times New Roman" w:eastAsia="Times New Roman" w:hAnsi="Times New Roman" w:cs="Times New Roman"/>
      <w:b/>
      <w:bCs/>
      <w:sz w:val="27"/>
      <w:szCs w:val="27"/>
      <w:lang w:val="x-none" w:eastAsia="ru-RU"/>
    </w:rPr>
  </w:style>
  <w:style w:type="paragraph" w:styleId="a3">
    <w:name w:val="Normal (Web)"/>
    <w:basedOn w:val="a"/>
    <w:uiPriority w:val="99"/>
    <w:unhideWhenUsed/>
    <w:rsid w:val="00CB64B5"/>
    <w:pPr>
      <w:spacing w:before="100" w:beforeAutospacing="1" w:after="100" w:afterAutospacing="1"/>
    </w:pPr>
  </w:style>
  <w:style w:type="table" w:styleId="a4">
    <w:name w:val="Table Grid"/>
    <w:basedOn w:val="a1"/>
    <w:uiPriority w:val="39"/>
    <w:rsid w:val="00CB64B5"/>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CB64B5"/>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64B5"/>
    <w:pPr>
      <w:tabs>
        <w:tab w:val="center" w:pos="4677"/>
        <w:tab w:val="right" w:pos="9355"/>
      </w:tabs>
    </w:pPr>
    <w:rPr>
      <w:lang w:val="x-none"/>
    </w:rPr>
  </w:style>
  <w:style w:type="character" w:customStyle="1" w:styleId="a6">
    <w:name w:val="Верхний колонтитул Знак"/>
    <w:basedOn w:val="a0"/>
    <w:link w:val="a5"/>
    <w:uiPriority w:val="99"/>
    <w:rsid w:val="00CB64B5"/>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CB64B5"/>
    <w:pPr>
      <w:tabs>
        <w:tab w:val="center" w:pos="4677"/>
        <w:tab w:val="right" w:pos="9355"/>
      </w:tabs>
    </w:pPr>
    <w:rPr>
      <w:lang w:val="x-none"/>
    </w:rPr>
  </w:style>
  <w:style w:type="character" w:customStyle="1" w:styleId="a8">
    <w:name w:val="Нижний колонтитул Знак"/>
    <w:basedOn w:val="a0"/>
    <w:link w:val="a7"/>
    <w:uiPriority w:val="99"/>
    <w:rsid w:val="00CB64B5"/>
    <w:rPr>
      <w:rFonts w:ascii="Times New Roman" w:eastAsia="Times New Roman" w:hAnsi="Times New Roman" w:cs="Times New Roman"/>
      <w:sz w:val="24"/>
      <w:szCs w:val="24"/>
      <w:lang w:val="x-none" w:eastAsia="ru-RU"/>
    </w:rPr>
  </w:style>
  <w:style w:type="paragraph" w:styleId="a9">
    <w:name w:val="List Paragraph"/>
    <w:basedOn w:val="a"/>
    <w:uiPriority w:val="1"/>
    <w:qFormat/>
    <w:rsid w:val="00CB64B5"/>
    <w:pPr>
      <w:ind w:left="720"/>
      <w:contextualSpacing/>
    </w:pPr>
  </w:style>
  <w:style w:type="paragraph" w:styleId="aa">
    <w:name w:val="Balloon Text"/>
    <w:basedOn w:val="a"/>
    <w:link w:val="ab"/>
    <w:uiPriority w:val="99"/>
    <w:semiHidden/>
    <w:unhideWhenUsed/>
    <w:rsid w:val="00CB64B5"/>
    <w:rPr>
      <w:rFonts w:ascii="Tahoma" w:hAnsi="Tahoma"/>
      <w:sz w:val="16"/>
      <w:szCs w:val="16"/>
      <w:lang w:val="x-none"/>
    </w:rPr>
  </w:style>
  <w:style w:type="character" w:customStyle="1" w:styleId="ab">
    <w:name w:val="Текст выноски Знак"/>
    <w:basedOn w:val="a0"/>
    <w:link w:val="aa"/>
    <w:uiPriority w:val="99"/>
    <w:semiHidden/>
    <w:rsid w:val="00CB64B5"/>
    <w:rPr>
      <w:rFonts w:ascii="Tahoma" w:eastAsia="Times New Roman" w:hAnsi="Tahoma" w:cs="Times New Roman"/>
      <w:sz w:val="16"/>
      <w:szCs w:val="16"/>
      <w:lang w:val="x-none" w:eastAsia="ru-RU"/>
    </w:rPr>
  </w:style>
  <w:style w:type="paragraph" w:customStyle="1" w:styleId="ac">
    <w:name w:val="[Немає стилю абзацу]"/>
    <w:rsid w:val="00CB64B5"/>
    <w:pPr>
      <w:widowControl w:val="0"/>
      <w:autoSpaceDE w:val="0"/>
      <w:autoSpaceDN w:val="0"/>
      <w:adjustRightInd w:val="0"/>
      <w:spacing w:line="288" w:lineRule="auto"/>
    </w:pPr>
    <w:rPr>
      <w:rFonts w:ascii="Times New Roman" w:eastAsia="Times New Roman" w:hAnsi="Times New Roman" w:cs="Times New Roman"/>
      <w:color w:val="000000"/>
      <w:sz w:val="24"/>
      <w:szCs w:val="24"/>
      <w:lang w:val="en-US" w:eastAsia="ru-RU"/>
    </w:rPr>
  </w:style>
  <w:style w:type="paragraph" w:customStyle="1" w:styleId="Ch6">
    <w:name w:val="Основной текст (без абзаца) (Ch_6 Міністерства)"/>
    <w:basedOn w:val="a"/>
    <w:rsid w:val="00CB64B5"/>
    <w:pPr>
      <w:widowControl w:val="0"/>
      <w:tabs>
        <w:tab w:val="right" w:leader="underscore" w:pos="7710"/>
        <w:tab w:val="right" w:leader="underscore" w:pos="11514"/>
      </w:tabs>
      <w:autoSpaceDE w:val="0"/>
      <w:autoSpaceDN w:val="0"/>
      <w:adjustRightInd w:val="0"/>
      <w:spacing w:line="256" w:lineRule="auto"/>
      <w:jc w:val="both"/>
    </w:pPr>
    <w:rPr>
      <w:rFonts w:ascii="Pragmatica Book" w:hAnsi="Pragmatica Book" w:cs="Pragmatica Book"/>
      <w:color w:val="000000"/>
      <w:w w:val="90"/>
      <w:sz w:val="18"/>
      <w:szCs w:val="18"/>
      <w:lang w:val="uk-UA"/>
    </w:rPr>
  </w:style>
  <w:style w:type="paragraph" w:customStyle="1" w:styleId="StrokeCh6">
    <w:name w:val="Stroke (Ch_6 Міністерства)"/>
    <w:basedOn w:val="ac"/>
    <w:rsid w:val="00CB64B5"/>
    <w:pPr>
      <w:tabs>
        <w:tab w:val="right" w:pos="7710"/>
      </w:tabs>
      <w:spacing w:before="17" w:line="256" w:lineRule="auto"/>
      <w:jc w:val="center"/>
    </w:pPr>
    <w:rPr>
      <w:rFonts w:ascii="Pragmatica Book" w:hAnsi="Pragmatica Book" w:cs="Pragmatica Book"/>
      <w:w w:val="90"/>
      <w:sz w:val="14"/>
      <w:szCs w:val="14"/>
      <w:lang w:val="uk-UA"/>
    </w:rPr>
  </w:style>
  <w:style w:type="paragraph" w:styleId="ad">
    <w:name w:val="footnote text"/>
    <w:basedOn w:val="a"/>
    <w:link w:val="ae"/>
    <w:uiPriority w:val="99"/>
    <w:semiHidden/>
    <w:unhideWhenUsed/>
    <w:rsid w:val="00CB64B5"/>
    <w:rPr>
      <w:sz w:val="20"/>
      <w:szCs w:val="20"/>
      <w:lang w:val="x-none"/>
    </w:rPr>
  </w:style>
  <w:style w:type="character" w:customStyle="1" w:styleId="ae">
    <w:name w:val="Текст сноски Знак"/>
    <w:basedOn w:val="a0"/>
    <w:link w:val="ad"/>
    <w:uiPriority w:val="99"/>
    <w:semiHidden/>
    <w:rsid w:val="00CB64B5"/>
    <w:rPr>
      <w:rFonts w:ascii="Times New Roman" w:eastAsia="Times New Roman" w:hAnsi="Times New Roman" w:cs="Times New Roman"/>
      <w:sz w:val="20"/>
      <w:szCs w:val="20"/>
      <w:lang w:val="x-none" w:eastAsia="ru-RU"/>
    </w:rPr>
  </w:style>
  <w:style w:type="character" w:styleId="af">
    <w:name w:val="footnote reference"/>
    <w:uiPriority w:val="99"/>
    <w:semiHidden/>
    <w:unhideWhenUsed/>
    <w:rsid w:val="00CB64B5"/>
    <w:rPr>
      <w:vertAlign w:val="superscript"/>
    </w:rPr>
  </w:style>
  <w:style w:type="character" w:styleId="af0">
    <w:name w:val="Hyperlink"/>
    <w:uiPriority w:val="99"/>
    <w:semiHidden/>
    <w:unhideWhenUsed/>
    <w:rsid w:val="00CB64B5"/>
    <w:rPr>
      <w:color w:val="0000FF"/>
      <w:u w:val="single"/>
    </w:rPr>
  </w:style>
  <w:style w:type="character" w:styleId="af1">
    <w:name w:val="annotation reference"/>
    <w:uiPriority w:val="99"/>
    <w:semiHidden/>
    <w:unhideWhenUsed/>
    <w:rsid w:val="00CB64B5"/>
    <w:rPr>
      <w:sz w:val="16"/>
      <w:szCs w:val="16"/>
    </w:rPr>
  </w:style>
  <w:style w:type="paragraph" w:styleId="af2">
    <w:name w:val="annotation text"/>
    <w:basedOn w:val="a"/>
    <w:link w:val="af3"/>
    <w:uiPriority w:val="99"/>
    <w:unhideWhenUsed/>
    <w:rsid w:val="00CB64B5"/>
    <w:rPr>
      <w:sz w:val="20"/>
      <w:szCs w:val="20"/>
      <w:lang w:val="x-none" w:eastAsia="x-none"/>
    </w:rPr>
  </w:style>
  <w:style w:type="character" w:customStyle="1" w:styleId="af3">
    <w:name w:val="Текст примечания Знак"/>
    <w:basedOn w:val="a0"/>
    <w:link w:val="af2"/>
    <w:uiPriority w:val="99"/>
    <w:rsid w:val="00CB64B5"/>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CB64B5"/>
    <w:rPr>
      <w:b/>
      <w:bCs/>
    </w:rPr>
  </w:style>
  <w:style w:type="character" w:customStyle="1" w:styleId="af5">
    <w:name w:val="Тема примечания Знак"/>
    <w:basedOn w:val="af3"/>
    <w:link w:val="af4"/>
    <w:uiPriority w:val="99"/>
    <w:semiHidden/>
    <w:rsid w:val="00CB64B5"/>
    <w:rPr>
      <w:rFonts w:ascii="Times New Roman" w:eastAsia="Times New Roman" w:hAnsi="Times New Roman" w:cs="Times New Roman"/>
      <w:b/>
      <w:bCs/>
      <w:sz w:val="20"/>
      <w:szCs w:val="20"/>
      <w:lang w:val="x-none" w:eastAsia="x-none"/>
    </w:rPr>
  </w:style>
  <w:style w:type="paragraph" w:customStyle="1" w:styleId="rvps2">
    <w:name w:val="rvps2"/>
    <w:basedOn w:val="a"/>
    <w:rsid w:val="00CB64B5"/>
    <w:pPr>
      <w:spacing w:before="100" w:beforeAutospacing="1" w:after="100" w:afterAutospacing="1"/>
    </w:pPr>
  </w:style>
  <w:style w:type="paragraph" w:styleId="af6">
    <w:name w:val="endnote text"/>
    <w:basedOn w:val="a"/>
    <w:link w:val="af7"/>
    <w:uiPriority w:val="99"/>
    <w:unhideWhenUsed/>
    <w:rsid w:val="00CB64B5"/>
    <w:rPr>
      <w:rFonts w:ascii="Calibri" w:eastAsia="Calibri" w:hAnsi="Calibri"/>
      <w:sz w:val="22"/>
      <w:szCs w:val="22"/>
      <w:lang w:val="uk-UA" w:eastAsia="en-US"/>
    </w:rPr>
  </w:style>
  <w:style w:type="character" w:customStyle="1" w:styleId="af7">
    <w:name w:val="Текст концевой сноски Знак"/>
    <w:basedOn w:val="a0"/>
    <w:link w:val="af6"/>
    <w:uiPriority w:val="99"/>
    <w:rsid w:val="00CB64B5"/>
    <w:rPr>
      <w:rFonts w:ascii="Calibri" w:eastAsia="Calibri" w:hAnsi="Calibri" w:cs="Times New Roman"/>
      <w:lang w:val="uk-UA"/>
    </w:rPr>
  </w:style>
  <w:style w:type="paragraph" w:styleId="2">
    <w:name w:val="Body Text Indent 2"/>
    <w:basedOn w:val="a"/>
    <w:link w:val="20"/>
    <w:rsid w:val="00CB64B5"/>
    <w:pPr>
      <w:spacing w:line="288" w:lineRule="auto"/>
      <w:ind w:firstLine="680"/>
      <w:jc w:val="both"/>
    </w:pPr>
    <w:rPr>
      <w:sz w:val="28"/>
      <w:lang w:val="uk-UA"/>
    </w:rPr>
  </w:style>
  <w:style w:type="character" w:customStyle="1" w:styleId="20">
    <w:name w:val="Основной текст с отступом 2 Знак"/>
    <w:basedOn w:val="a0"/>
    <w:link w:val="2"/>
    <w:rsid w:val="00CB64B5"/>
    <w:rPr>
      <w:rFonts w:ascii="Times New Roman" w:eastAsia="Times New Roman" w:hAnsi="Times New Roman" w:cs="Times New Roman"/>
      <w:sz w:val="28"/>
      <w:szCs w:val="24"/>
      <w:lang w:val="uk-UA" w:eastAsia="ru-RU"/>
    </w:rPr>
  </w:style>
  <w:style w:type="paragraph" w:customStyle="1" w:styleId="Ch60">
    <w:name w:val="Заголовок Додатка (Ch_6 Міністерства)"/>
    <w:basedOn w:val="a"/>
    <w:rsid w:val="00CB64B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rPr>
  </w:style>
  <w:style w:type="character" w:styleId="af8">
    <w:name w:val="endnote reference"/>
    <w:uiPriority w:val="99"/>
    <w:semiHidden/>
    <w:unhideWhenUsed/>
    <w:rsid w:val="00CB64B5"/>
    <w:rPr>
      <w:vertAlign w:val="superscript"/>
    </w:rPr>
  </w:style>
  <w:style w:type="paragraph" w:customStyle="1" w:styleId="tj">
    <w:name w:val="tj"/>
    <w:basedOn w:val="a"/>
    <w:rsid w:val="00CB64B5"/>
    <w:pPr>
      <w:spacing w:before="100" w:beforeAutospacing="1" w:after="100" w:afterAutospacing="1"/>
    </w:pPr>
    <w:rPr>
      <w:lang w:val="uk-UA" w:eastAsia="uk-UA"/>
    </w:rPr>
  </w:style>
  <w:style w:type="paragraph" w:customStyle="1" w:styleId="Default">
    <w:name w:val="Default"/>
    <w:rsid w:val="00CB64B5"/>
    <w:pPr>
      <w:autoSpaceDE w:val="0"/>
      <w:autoSpaceDN w:val="0"/>
      <w:adjustRightInd w:val="0"/>
    </w:pPr>
    <w:rPr>
      <w:rFonts w:ascii="Times New Roman" w:eastAsia="Calibri" w:hAnsi="Times New Roman" w:cs="Times New Roman"/>
      <w:color w:val="000000"/>
      <w:sz w:val="24"/>
      <w:szCs w:val="24"/>
      <w:lang w:val="en-US"/>
    </w:rPr>
  </w:style>
  <w:style w:type="paragraph" w:styleId="af9">
    <w:name w:val="Revision"/>
    <w:hidden/>
    <w:uiPriority w:val="99"/>
    <w:semiHidden/>
    <w:rsid w:val="00CB64B5"/>
    <w:rPr>
      <w:rFonts w:ascii="Times New Roman" w:eastAsia="Times New Roman" w:hAnsi="Times New Roman" w:cs="Times New Roman"/>
      <w:sz w:val="24"/>
      <w:szCs w:val="24"/>
      <w:lang w:eastAsia="ru-RU"/>
    </w:rPr>
  </w:style>
  <w:style w:type="character" w:styleId="afa">
    <w:name w:val="Placeholder Text"/>
    <w:uiPriority w:val="99"/>
    <w:semiHidden/>
    <w:rsid w:val="00CB64B5"/>
    <w:rPr>
      <w:color w:val="808080"/>
    </w:rPr>
  </w:style>
  <w:style w:type="character" w:customStyle="1" w:styleId="fs2">
    <w:name w:val="fs2"/>
    <w:basedOn w:val="a0"/>
    <w:rsid w:val="00CB64B5"/>
  </w:style>
  <w:style w:type="paragraph" w:styleId="afb">
    <w:name w:val="Plain Text"/>
    <w:basedOn w:val="a"/>
    <w:link w:val="afc"/>
    <w:rsid w:val="00CB64B5"/>
    <w:rPr>
      <w:rFonts w:ascii="Courier New" w:hAnsi="Courier New" w:cs="Courier New"/>
      <w:sz w:val="20"/>
      <w:szCs w:val="20"/>
      <w:lang w:val="uk-UA"/>
    </w:rPr>
  </w:style>
  <w:style w:type="character" w:customStyle="1" w:styleId="afc">
    <w:name w:val="Текст Знак"/>
    <w:basedOn w:val="a0"/>
    <w:link w:val="afb"/>
    <w:rsid w:val="00CB64B5"/>
    <w:rPr>
      <w:rFonts w:ascii="Courier New" w:eastAsia="Times New Roman" w:hAnsi="Courier New" w:cs="Courier New"/>
      <w:sz w:val="20"/>
      <w:szCs w:val="20"/>
      <w:lang w:val="uk-UA" w:eastAsia="ru-RU"/>
    </w:rPr>
  </w:style>
  <w:style w:type="paragraph" w:customStyle="1" w:styleId="rvps7">
    <w:name w:val="rvps7"/>
    <w:basedOn w:val="a"/>
    <w:rsid w:val="00CB64B5"/>
    <w:pPr>
      <w:spacing w:before="100" w:beforeAutospacing="1" w:after="100" w:afterAutospacing="1"/>
    </w:pPr>
    <w:rPr>
      <w:lang w:val="en-US" w:eastAsia="en-US"/>
    </w:rPr>
  </w:style>
  <w:style w:type="character" w:customStyle="1" w:styleId="rvts15">
    <w:name w:val="rvts15"/>
    <w:basedOn w:val="a0"/>
    <w:rsid w:val="00CB64B5"/>
  </w:style>
  <w:style w:type="paragraph" w:customStyle="1" w:styleId="rvps14">
    <w:name w:val="rvps14"/>
    <w:basedOn w:val="a"/>
    <w:rsid w:val="00CB64B5"/>
    <w:pPr>
      <w:spacing w:before="100" w:beforeAutospacing="1" w:after="100" w:afterAutospacing="1"/>
    </w:pPr>
    <w:rPr>
      <w:lang w:val="en-US" w:eastAsia="en-US"/>
    </w:rPr>
  </w:style>
  <w:style w:type="character" w:customStyle="1" w:styleId="rvts82">
    <w:name w:val="rvts82"/>
    <w:basedOn w:val="a0"/>
    <w:rsid w:val="00CB64B5"/>
  </w:style>
  <w:style w:type="paragraph" w:customStyle="1" w:styleId="TableParagraph">
    <w:name w:val="Table Paragraph"/>
    <w:basedOn w:val="a"/>
    <w:uiPriority w:val="1"/>
    <w:qFormat/>
    <w:rsid w:val="00CB64B5"/>
    <w:pPr>
      <w:widowControl w:val="0"/>
      <w:autoSpaceDE w:val="0"/>
      <w:autoSpaceDN w:val="0"/>
    </w:pPr>
    <w:rPr>
      <w:sz w:val="22"/>
      <w:szCs w:val="22"/>
      <w:lang w:val="uk-UA" w:eastAsia="en-US"/>
    </w:rPr>
  </w:style>
  <w:style w:type="character" w:styleId="afd">
    <w:name w:val="FollowedHyperlink"/>
    <w:basedOn w:val="a0"/>
    <w:uiPriority w:val="99"/>
    <w:semiHidden/>
    <w:unhideWhenUsed/>
    <w:rsid w:val="00CB6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xxl00298" TargetMode="External"/><Relationship Id="rId3" Type="http://schemas.openxmlformats.org/officeDocument/2006/relationships/settings" Target="settings.xml"/><Relationship Id="rId7" Type="http://schemas.openxmlformats.org/officeDocument/2006/relationships/hyperlink" Target="https://ips.ligazakon.net/document/view/re38539?ed=2022_09_21&amp;an=4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re38539?ed=2022_09_21&amp;an=412" TargetMode="External"/><Relationship Id="rId11" Type="http://schemas.openxmlformats.org/officeDocument/2006/relationships/fontTable" Target="fontTable.xml"/><Relationship Id="rId5" Type="http://schemas.openxmlformats.org/officeDocument/2006/relationships/hyperlink" Target="https://ips.ligazakon.net/document/view/re38539?ed=2022_09_21&amp;an=412"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2025-08-04T07:38:00Z</dcterms:created>
  <dcterms:modified xsi:type="dcterms:W3CDTF">2025-08-04T07:40:00Z</dcterms:modified>
</cp:coreProperties>
</file>