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E4424D" w:rsidRPr="00E4424D" w:rsidTr="00E4424D">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center"/>
              <w:rPr>
                <w:rFonts w:ascii="Times New Roman" w:hAnsi="Times New Roman" w:cs="Times New Roman"/>
                <w:sz w:val="24"/>
                <w:szCs w:val="24"/>
                <w:lang w:val="ru-RU"/>
              </w:rPr>
            </w:pPr>
            <w:r w:rsidRPr="00E4424D">
              <w:rPr>
                <w:rFonts w:ascii="Times New Roman" w:hAnsi="Times New Roman" w:cs="Times New Roman"/>
                <w:sz w:val="24"/>
                <w:szCs w:val="24"/>
                <w:lang w:val="ru-RU"/>
              </w:rPr>
              <w:drawing>
                <wp:inline distT="0" distB="0" distL="0" distR="0" wp14:anchorId="7E9C1345" wp14:editId="449C3BCC">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E4424D" w:rsidRPr="00E4424D" w:rsidTr="00E4424D">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center"/>
              <w:rPr>
                <w:rFonts w:ascii="Times New Roman" w:hAnsi="Times New Roman" w:cs="Times New Roman"/>
                <w:sz w:val="24"/>
                <w:szCs w:val="24"/>
                <w:lang w:val="ru-RU"/>
              </w:rPr>
            </w:pPr>
            <w:r w:rsidRPr="00E4424D">
              <w:rPr>
                <w:rFonts w:ascii="Times New Roman" w:hAnsi="Times New Roman" w:cs="Times New Roman"/>
                <w:b/>
                <w:bCs/>
                <w:sz w:val="24"/>
                <w:szCs w:val="24"/>
                <w:lang w:val="ru-RU"/>
              </w:rPr>
              <w:t xml:space="preserve">НАЦІОНАЛЬНА КОМІСІЯ, ЩО ЗДІЙСНЮЄ ДЕРЖАВНЕ РЕГУЛЮВАННЯ У </w:t>
            </w:r>
            <w:proofErr w:type="gramStart"/>
            <w:r w:rsidRPr="00E4424D">
              <w:rPr>
                <w:rFonts w:ascii="Times New Roman" w:hAnsi="Times New Roman" w:cs="Times New Roman"/>
                <w:b/>
                <w:bCs/>
                <w:sz w:val="24"/>
                <w:szCs w:val="24"/>
                <w:lang w:val="ru-RU"/>
              </w:rPr>
              <w:t>СФЕРАХ</w:t>
            </w:r>
            <w:proofErr w:type="gramEnd"/>
            <w:r w:rsidRPr="00E4424D">
              <w:rPr>
                <w:rFonts w:ascii="Times New Roman" w:hAnsi="Times New Roman" w:cs="Times New Roman"/>
                <w:b/>
                <w:bCs/>
                <w:sz w:val="24"/>
                <w:szCs w:val="24"/>
                <w:lang w:val="ru-RU"/>
              </w:rPr>
              <w:t xml:space="preserve"> ЕЛЕКТРОННИХ КОМУНІКАЦІЙ, РАДІОЧАСТОТНОГО СПЕКТРА ТА НАДАННЯ ПОСЛУГ ПОШТОВОГО ЗВ’ЯЗКУ</w:t>
            </w:r>
          </w:p>
        </w:tc>
      </w:tr>
      <w:tr w:rsidR="00E4424D" w:rsidRPr="00E4424D" w:rsidTr="00E4424D">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center"/>
              <w:rPr>
                <w:rFonts w:ascii="Times New Roman" w:hAnsi="Times New Roman" w:cs="Times New Roman"/>
                <w:sz w:val="24"/>
                <w:szCs w:val="24"/>
                <w:lang w:val="ru-RU"/>
              </w:rPr>
            </w:pPr>
            <w:r w:rsidRPr="00E4424D">
              <w:rPr>
                <w:rFonts w:ascii="Times New Roman" w:hAnsi="Times New Roman" w:cs="Times New Roman"/>
                <w:b/>
                <w:bCs/>
                <w:sz w:val="24"/>
                <w:szCs w:val="24"/>
                <w:lang w:val="ru-RU"/>
              </w:rPr>
              <w:t>ПОСТАНОВА</w:t>
            </w:r>
          </w:p>
        </w:tc>
      </w:tr>
      <w:tr w:rsidR="00E4424D" w:rsidRPr="00E4424D" w:rsidTr="00E4424D">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center"/>
              <w:rPr>
                <w:rFonts w:ascii="Times New Roman" w:hAnsi="Times New Roman" w:cs="Times New Roman"/>
                <w:sz w:val="24"/>
                <w:szCs w:val="24"/>
                <w:lang w:val="ru-RU"/>
              </w:rPr>
            </w:pPr>
            <w:r w:rsidRPr="00E4424D">
              <w:rPr>
                <w:rFonts w:ascii="Times New Roman" w:hAnsi="Times New Roman" w:cs="Times New Roman"/>
                <w:b/>
                <w:bCs/>
                <w:sz w:val="24"/>
                <w:szCs w:val="24"/>
                <w:lang w:val="ru-RU"/>
              </w:rPr>
              <w:t>12.02.2025  № 77</w:t>
            </w:r>
          </w:p>
        </w:tc>
      </w:tr>
      <w:tr w:rsidR="00E4424D" w:rsidRPr="00E4424D" w:rsidTr="00E4424D">
        <w:tc>
          <w:tcPr>
            <w:tcW w:w="30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bookmarkStart w:id="0" w:name="n3"/>
            <w:bookmarkEnd w:id="0"/>
            <w:r w:rsidRPr="00E4424D">
              <w:rPr>
                <w:rFonts w:ascii="Times New Roman" w:hAnsi="Times New Roman" w:cs="Times New Roman"/>
                <w:b/>
                <w:bCs/>
                <w:sz w:val="24"/>
                <w:szCs w:val="24"/>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r w:rsidRPr="00E4424D">
              <w:rPr>
                <w:rFonts w:ascii="Times New Roman" w:hAnsi="Times New Roman" w:cs="Times New Roman"/>
                <w:b/>
                <w:bCs/>
                <w:sz w:val="24"/>
                <w:szCs w:val="24"/>
                <w:lang w:val="ru-RU"/>
              </w:rPr>
              <w:t>Зареєстровано в Міністерстві</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юстиції України</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 xml:space="preserve">26 </w:t>
            </w:r>
            <w:proofErr w:type="gramStart"/>
            <w:r w:rsidRPr="00E4424D">
              <w:rPr>
                <w:rFonts w:ascii="Times New Roman" w:hAnsi="Times New Roman" w:cs="Times New Roman"/>
                <w:b/>
                <w:bCs/>
                <w:sz w:val="24"/>
                <w:szCs w:val="24"/>
                <w:lang w:val="ru-RU"/>
              </w:rPr>
              <w:t>лютого</w:t>
            </w:r>
            <w:proofErr w:type="gramEnd"/>
            <w:r w:rsidRPr="00E4424D">
              <w:rPr>
                <w:rFonts w:ascii="Times New Roman" w:hAnsi="Times New Roman" w:cs="Times New Roman"/>
                <w:b/>
                <w:bCs/>
                <w:sz w:val="24"/>
                <w:szCs w:val="24"/>
                <w:lang w:val="ru-RU"/>
              </w:rPr>
              <w:t xml:space="preserve"> 2025 року</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за № 316/43722</w:t>
            </w:r>
          </w:p>
        </w:tc>
      </w:tr>
    </w:tbl>
    <w:p w:rsidR="00E4424D" w:rsidRPr="00E4424D" w:rsidRDefault="00E4424D" w:rsidP="00E4424D">
      <w:pPr>
        <w:jc w:val="center"/>
        <w:rPr>
          <w:rFonts w:ascii="Times New Roman" w:hAnsi="Times New Roman" w:cs="Times New Roman"/>
          <w:sz w:val="24"/>
          <w:szCs w:val="24"/>
          <w:lang w:val="ru-RU"/>
        </w:rPr>
      </w:pPr>
      <w:bookmarkStart w:id="1" w:name="n4"/>
      <w:bookmarkEnd w:id="1"/>
      <w:r w:rsidRPr="00E4424D">
        <w:rPr>
          <w:rFonts w:ascii="Times New Roman" w:hAnsi="Times New Roman" w:cs="Times New Roman"/>
          <w:b/>
          <w:bCs/>
          <w:sz w:val="24"/>
          <w:szCs w:val="24"/>
          <w:lang w:val="ru-RU"/>
        </w:rPr>
        <w:t>Про затвердження Порядку розгортання малопотужних базових станцій</w:t>
      </w:r>
    </w:p>
    <w:p w:rsidR="00E4424D" w:rsidRPr="00E4424D" w:rsidRDefault="00E4424D" w:rsidP="00E4424D">
      <w:pPr>
        <w:jc w:val="both"/>
        <w:rPr>
          <w:rFonts w:ascii="Times New Roman" w:hAnsi="Times New Roman" w:cs="Times New Roman"/>
          <w:sz w:val="24"/>
          <w:szCs w:val="24"/>
          <w:lang w:val="ru-RU"/>
        </w:rPr>
      </w:pPr>
      <w:bookmarkStart w:id="2" w:name="n55"/>
      <w:bookmarkEnd w:id="2"/>
      <w:r w:rsidRPr="00E4424D">
        <w:rPr>
          <w:rFonts w:ascii="Times New Roman" w:hAnsi="Times New Roman" w:cs="Times New Roman"/>
          <w:sz w:val="24"/>
          <w:szCs w:val="24"/>
          <w:lang w:val="ru-RU"/>
        </w:rPr>
        <w:t>{Із змінами, внесеними згідно з Постановою Національної комісії,</w:t>
      </w:r>
      <w:r w:rsidRPr="00E4424D">
        <w:rPr>
          <w:rFonts w:ascii="Times New Roman" w:hAnsi="Times New Roman" w:cs="Times New Roman"/>
          <w:sz w:val="24"/>
          <w:szCs w:val="24"/>
          <w:lang w:val="ru-RU"/>
        </w:rPr>
        <w:br/>
        <w:t xml:space="preserve">що здійснює державне регулювання у </w:t>
      </w:r>
      <w:proofErr w:type="gramStart"/>
      <w:r w:rsidRPr="00E4424D">
        <w:rPr>
          <w:rFonts w:ascii="Times New Roman" w:hAnsi="Times New Roman" w:cs="Times New Roman"/>
          <w:sz w:val="24"/>
          <w:szCs w:val="24"/>
          <w:lang w:val="ru-RU"/>
        </w:rPr>
        <w:t>сферах</w:t>
      </w:r>
      <w:proofErr w:type="gramEnd"/>
      <w:r w:rsidRPr="00E4424D">
        <w:rPr>
          <w:rFonts w:ascii="Times New Roman" w:hAnsi="Times New Roman" w:cs="Times New Roman"/>
          <w:sz w:val="24"/>
          <w:szCs w:val="24"/>
          <w:lang w:val="ru-RU"/>
        </w:rPr>
        <w:t xml:space="preserve"> електронних комунікацій,</w:t>
      </w:r>
      <w:r w:rsidRPr="00E4424D">
        <w:rPr>
          <w:rFonts w:ascii="Times New Roman" w:hAnsi="Times New Roman" w:cs="Times New Roman"/>
          <w:sz w:val="24"/>
          <w:szCs w:val="24"/>
          <w:lang w:val="ru-RU"/>
        </w:rPr>
        <w:br/>
        <w:t>радіочастотного спектра та надання послуг поштового зв'язку</w:t>
      </w:r>
      <w:r w:rsidRPr="00E4424D">
        <w:rPr>
          <w:rFonts w:ascii="Times New Roman" w:hAnsi="Times New Roman" w:cs="Times New Roman"/>
          <w:sz w:val="24"/>
          <w:szCs w:val="24"/>
          <w:lang w:val="ru-RU"/>
        </w:rPr>
        <w:br/>
      </w:r>
      <w:hyperlink r:id="rId6" w:anchor="n2" w:tgtFrame="_blank" w:history="1">
        <w:r w:rsidRPr="00E4424D">
          <w:rPr>
            <w:rStyle w:val="a3"/>
            <w:rFonts w:ascii="Times New Roman" w:hAnsi="Times New Roman" w:cs="Times New Roman"/>
            <w:color w:val="auto"/>
            <w:sz w:val="24"/>
            <w:szCs w:val="24"/>
            <w:lang w:val="ru-RU"/>
          </w:rPr>
          <w:t>№ 132 від 05.03.2025</w:t>
        </w:r>
      </w:hyperlink>
      <w:r w:rsidRPr="00E4424D">
        <w:rPr>
          <w:rFonts w:ascii="Times New Roman" w:hAnsi="Times New Roman" w:cs="Times New Roman"/>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3" w:name="n5"/>
      <w:bookmarkEnd w:id="3"/>
      <w:proofErr w:type="gramStart"/>
      <w:r w:rsidRPr="00E4424D">
        <w:rPr>
          <w:rFonts w:ascii="Times New Roman" w:hAnsi="Times New Roman" w:cs="Times New Roman"/>
          <w:sz w:val="24"/>
          <w:szCs w:val="24"/>
          <w:lang w:val="ru-RU"/>
        </w:rPr>
        <w:t>Відповідно до </w:t>
      </w:r>
      <w:hyperlink r:id="rId7" w:anchor="n1321" w:tgtFrame="_blank" w:history="1">
        <w:r w:rsidRPr="00E4424D">
          <w:rPr>
            <w:rStyle w:val="a3"/>
            <w:rFonts w:ascii="Times New Roman" w:hAnsi="Times New Roman" w:cs="Times New Roman"/>
            <w:color w:val="auto"/>
            <w:sz w:val="24"/>
            <w:szCs w:val="24"/>
            <w:lang w:val="ru-RU"/>
          </w:rPr>
          <w:t>частини першої</w:t>
        </w:r>
      </w:hyperlink>
      <w:r w:rsidRPr="00E4424D">
        <w:rPr>
          <w:rFonts w:ascii="Times New Roman" w:hAnsi="Times New Roman" w:cs="Times New Roman"/>
          <w:sz w:val="24"/>
          <w:szCs w:val="24"/>
          <w:lang w:val="ru-RU"/>
        </w:rPr>
        <w:t> статті 67 Закону України «Про електронні комунікації», </w:t>
      </w:r>
      <w:hyperlink r:id="rId8" w:anchor="n52" w:tgtFrame="_blank" w:history="1">
        <w:r w:rsidRPr="00E4424D">
          <w:rPr>
            <w:rStyle w:val="a3"/>
            <w:rFonts w:ascii="Times New Roman" w:hAnsi="Times New Roman" w:cs="Times New Roman"/>
            <w:color w:val="auto"/>
            <w:sz w:val="24"/>
            <w:szCs w:val="24"/>
            <w:lang w:val="ru-RU"/>
          </w:rPr>
          <w:t>частини четвертої</w:t>
        </w:r>
      </w:hyperlink>
      <w:r w:rsidRPr="00E4424D">
        <w:rPr>
          <w:rFonts w:ascii="Times New Roman" w:hAnsi="Times New Roman" w:cs="Times New Roman"/>
          <w:sz w:val="24"/>
          <w:szCs w:val="24"/>
          <w:lang w:val="ru-RU"/>
        </w:rPr>
        <w:t>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w:t>
      </w:r>
      <w:proofErr w:type="gramEnd"/>
      <w:r w:rsidRPr="00E4424D">
        <w:rPr>
          <w:rFonts w:ascii="Times New Roman" w:hAnsi="Times New Roman" w:cs="Times New Roman"/>
          <w:sz w:val="24"/>
          <w:szCs w:val="24"/>
          <w:lang w:val="ru-RU"/>
        </w:rPr>
        <w:t xml:space="preserve"> електронних комунікацій, радіочастотного спектра та надання послуг поштового зв’язку, </w:t>
      </w:r>
      <w:r w:rsidRPr="00E4424D">
        <w:rPr>
          <w:rFonts w:ascii="Times New Roman" w:hAnsi="Times New Roman" w:cs="Times New Roman"/>
          <w:b/>
          <w:bCs/>
          <w:sz w:val="24"/>
          <w:szCs w:val="24"/>
          <w:lang w:val="ru-RU"/>
        </w:rPr>
        <w:t>ПОСТАНОВЛЯЄ:</w:t>
      </w:r>
    </w:p>
    <w:p w:rsidR="00E4424D" w:rsidRPr="00E4424D" w:rsidRDefault="00E4424D" w:rsidP="00E4424D">
      <w:pPr>
        <w:jc w:val="both"/>
        <w:rPr>
          <w:rFonts w:ascii="Times New Roman" w:hAnsi="Times New Roman" w:cs="Times New Roman"/>
          <w:sz w:val="24"/>
          <w:szCs w:val="24"/>
          <w:lang w:val="ru-RU"/>
        </w:rPr>
      </w:pPr>
      <w:bookmarkStart w:id="4" w:name="n6"/>
      <w:bookmarkEnd w:id="4"/>
      <w:r w:rsidRPr="00E4424D">
        <w:rPr>
          <w:rFonts w:ascii="Times New Roman" w:hAnsi="Times New Roman" w:cs="Times New Roman"/>
          <w:sz w:val="24"/>
          <w:szCs w:val="24"/>
          <w:lang w:val="ru-RU"/>
        </w:rPr>
        <w:t>1. Затвердити </w:t>
      </w:r>
      <w:hyperlink r:id="rId9" w:anchor="n12" w:history="1">
        <w:r w:rsidRPr="00E4424D">
          <w:rPr>
            <w:rStyle w:val="a3"/>
            <w:rFonts w:ascii="Times New Roman" w:hAnsi="Times New Roman" w:cs="Times New Roman"/>
            <w:color w:val="auto"/>
            <w:sz w:val="24"/>
            <w:szCs w:val="24"/>
            <w:lang w:val="ru-RU"/>
          </w:rPr>
          <w:t>Порядок розгортання малопотужних базових станцій</w:t>
        </w:r>
      </w:hyperlink>
      <w:r w:rsidRPr="00E4424D">
        <w:rPr>
          <w:rFonts w:ascii="Times New Roman" w:hAnsi="Times New Roman" w:cs="Times New Roman"/>
          <w:sz w:val="24"/>
          <w:szCs w:val="24"/>
          <w:lang w:val="ru-RU"/>
        </w:rPr>
        <w:t>, що додається.</w:t>
      </w:r>
    </w:p>
    <w:p w:rsidR="00E4424D" w:rsidRPr="00E4424D" w:rsidRDefault="00E4424D" w:rsidP="00E4424D">
      <w:pPr>
        <w:jc w:val="both"/>
        <w:rPr>
          <w:rFonts w:ascii="Times New Roman" w:hAnsi="Times New Roman" w:cs="Times New Roman"/>
          <w:sz w:val="24"/>
          <w:szCs w:val="24"/>
          <w:lang w:val="ru-RU"/>
        </w:rPr>
      </w:pPr>
      <w:bookmarkStart w:id="5" w:name="n7"/>
      <w:bookmarkEnd w:id="5"/>
      <w:r w:rsidRPr="00E4424D">
        <w:rPr>
          <w:rFonts w:ascii="Times New Roman" w:hAnsi="Times New Roman" w:cs="Times New Roman"/>
          <w:sz w:val="24"/>
          <w:szCs w:val="24"/>
          <w:lang w:val="ru-RU"/>
        </w:rPr>
        <w:t>2. Департаменту радіочастотного спектра в установленому законодавством порядку подати цю постанову на державну реєстрацію до Міністерства юстиції України.</w:t>
      </w:r>
    </w:p>
    <w:p w:rsidR="00E4424D" w:rsidRPr="00E4424D" w:rsidRDefault="00E4424D" w:rsidP="00E4424D">
      <w:pPr>
        <w:jc w:val="both"/>
        <w:rPr>
          <w:rFonts w:ascii="Times New Roman" w:hAnsi="Times New Roman" w:cs="Times New Roman"/>
          <w:sz w:val="24"/>
          <w:szCs w:val="24"/>
          <w:lang w:val="ru-RU"/>
        </w:rPr>
      </w:pPr>
      <w:bookmarkStart w:id="6" w:name="n8"/>
      <w:bookmarkEnd w:id="6"/>
      <w:r w:rsidRPr="00E4424D">
        <w:rPr>
          <w:rFonts w:ascii="Times New Roman" w:hAnsi="Times New Roman" w:cs="Times New Roman"/>
          <w:sz w:val="24"/>
          <w:szCs w:val="24"/>
          <w:lang w:val="ru-RU"/>
        </w:rPr>
        <w:t>3.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E4424D" w:rsidRPr="00E4424D" w:rsidTr="00E4424D">
        <w:tc>
          <w:tcPr>
            <w:tcW w:w="21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bookmarkStart w:id="7" w:name="n9"/>
            <w:bookmarkEnd w:id="7"/>
            <w:r w:rsidRPr="00E4424D">
              <w:rPr>
                <w:rFonts w:ascii="Times New Roman" w:hAnsi="Times New Roman" w:cs="Times New Roman"/>
                <w:b/>
                <w:bCs/>
                <w:sz w:val="24"/>
                <w:szCs w:val="24"/>
                <w:lang w:val="ru-RU"/>
              </w:rPr>
              <w:t>Голова</w:t>
            </w:r>
          </w:p>
        </w:tc>
        <w:tc>
          <w:tcPr>
            <w:tcW w:w="35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r w:rsidRPr="00E4424D">
              <w:rPr>
                <w:rFonts w:ascii="Times New Roman" w:hAnsi="Times New Roman" w:cs="Times New Roman"/>
                <w:b/>
                <w:bCs/>
                <w:sz w:val="24"/>
                <w:szCs w:val="24"/>
                <w:lang w:val="ru-RU"/>
              </w:rPr>
              <w:t>Олександр ЖИВОТОВСЬКИЙ</w:t>
            </w:r>
          </w:p>
        </w:tc>
      </w:tr>
    </w:tbl>
    <w:p w:rsidR="00E4424D" w:rsidRPr="00E4424D" w:rsidRDefault="00E4424D" w:rsidP="00E4424D">
      <w:pPr>
        <w:jc w:val="both"/>
        <w:rPr>
          <w:rFonts w:ascii="Times New Roman" w:hAnsi="Times New Roman" w:cs="Times New Roman"/>
          <w:sz w:val="24"/>
          <w:szCs w:val="24"/>
          <w:lang w:val="ru-RU"/>
        </w:rPr>
      </w:pPr>
      <w:r w:rsidRPr="00E4424D">
        <w:rPr>
          <w:rFonts w:ascii="Times New Roman" w:hAnsi="Times New Roman" w:cs="Times New Roman"/>
          <w:sz w:val="24"/>
          <w:szCs w:val="24"/>
          <w:lang w:val="ru-RU"/>
        </w:rPr>
        <w:pict>
          <v:rect id="_x0000_i1025" style="width:0;height:0" o:hrstd="t" o:hrnoshade="t" o:hr="t" fillcolor="black" stroked="f"/>
        </w:pict>
      </w:r>
    </w:p>
    <w:p w:rsidR="00E4424D" w:rsidRDefault="00E4424D" w:rsidP="00E4424D">
      <w:pPr>
        <w:jc w:val="both"/>
        <w:rPr>
          <w:rFonts w:ascii="Times New Roman" w:hAnsi="Times New Roman" w:cs="Times New Roman"/>
          <w:sz w:val="24"/>
          <w:szCs w:val="24"/>
          <w:lang w:val="ru-RU"/>
        </w:rPr>
      </w:pPr>
    </w:p>
    <w:p w:rsidR="00E4424D" w:rsidRDefault="00E4424D" w:rsidP="00E4424D">
      <w:pPr>
        <w:jc w:val="both"/>
        <w:rPr>
          <w:rFonts w:ascii="Times New Roman" w:hAnsi="Times New Roman" w:cs="Times New Roman"/>
          <w:sz w:val="24"/>
          <w:szCs w:val="24"/>
          <w:lang w:val="ru-RU"/>
        </w:rPr>
      </w:pPr>
    </w:p>
    <w:p w:rsidR="00E4424D" w:rsidRDefault="00E4424D" w:rsidP="00E4424D">
      <w:pPr>
        <w:jc w:val="both"/>
        <w:rPr>
          <w:rFonts w:ascii="Times New Roman" w:hAnsi="Times New Roman" w:cs="Times New Roman"/>
          <w:sz w:val="24"/>
          <w:szCs w:val="24"/>
          <w:lang w:val="ru-RU"/>
        </w:rPr>
      </w:pPr>
    </w:p>
    <w:p w:rsidR="00E4424D" w:rsidRDefault="00E4424D" w:rsidP="00E4424D">
      <w:pPr>
        <w:jc w:val="both"/>
        <w:rPr>
          <w:rFonts w:ascii="Times New Roman" w:hAnsi="Times New Roman" w:cs="Times New Roman"/>
          <w:sz w:val="24"/>
          <w:szCs w:val="24"/>
          <w:lang w:val="ru-RU"/>
        </w:rPr>
      </w:pPr>
    </w:p>
    <w:p w:rsidR="00E4424D" w:rsidRPr="00E4424D" w:rsidRDefault="00E4424D" w:rsidP="00E4424D">
      <w:pPr>
        <w:jc w:val="both"/>
        <w:rPr>
          <w:rFonts w:ascii="Times New Roman" w:hAnsi="Times New Roman" w:cs="Times New Roman"/>
          <w:sz w:val="24"/>
          <w:szCs w:val="24"/>
          <w:lang w:val="ru-RU"/>
        </w:rPr>
      </w:pPr>
      <w:bookmarkStart w:id="8" w:name="_GoBack"/>
      <w:bookmarkEnd w:id="8"/>
    </w:p>
    <w:tbl>
      <w:tblPr>
        <w:tblW w:w="5000" w:type="pct"/>
        <w:tblCellMar>
          <w:left w:w="0" w:type="dxa"/>
          <w:right w:w="0" w:type="dxa"/>
        </w:tblCellMar>
        <w:tblLook w:val="04A0" w:firstRow="1" w:lastRow="0" w:firstColumn="1" w:lastColumn="0" w:noHBand="0" w:noVBand="1"/>
      </w:tblPr>
      <w:tblGrid>
        <w:gridCol w:w="5617"/>
        <w:gridCol w:w="3744"/>
      </w:tblGrid>
      <w:tr w:rsidR="00E4424D" w:rsidRPr="00E4424D" w:rsidTr="00E4424D">
        <w:tc>
          <w:tcPr>
            <w:tcW w:w="30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bookmarkStart w:id="9" w:name="n54"/>
            <w:bookmarkStart w:id="10" w:name="n10"/>
            <w:bookmarkEnd w:id="9"/>
            <w:bookmarkEnd w:id="10"/>
            <w:r w:rsidRPr="00E4424D">
              <w:rPr>
                <w:rFonts w:ascii="Times New Roman" w:hAnsi="Times New Roman" w:cs="Times New Roman"/>
                <w:b/>
                <w:bCs/>
                <w:sz w:val="24"/>
                <w:szCs w:val="24"/>
                <w:lang w:val="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r w:rsidRPr="00E4424D">
              <w:rPr>
                <w:rFonts w:ascii="Times New Roman" w:hAnsi="Times New Roman" w:cs="Times New Roman"/>
                <w:b/>
                <w:bCs/>
                <w:sz w:val="24"/>
                <w:szCs w:val="24"/>
                <w:lang w:val="ru-RU"/>
              </w:rPr>
              <w:t>ЗАТВЕРДЖЕНО</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Постанова Національної</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комісії, що здійснює державне</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 xml:space="preserve">регулювання у </w:t>
            </w:r>
            <w:proofErr w:type="gramStart"/>
            <w:r w:rsidRPr="00E4424D">
              <w:rPr>
                <w:rFonts w:ascii="Times New Roman" w:hAnsi="Times New Roman" w:cs="Times New Roman"/>
                <w:b/>
                <w:bCs/>
                <w:sz w:val="24"/>
                <w:szCs w:val="24"/>
                <w:lang w:val="ru-RU"/>
              </w:rPr>
              <w:t>сферах</w:t>
            </w:r>
            <w:proofErr w:type="gramEnd"/>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електронних комунікацій,</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радіочастотного спектра</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та надання послуг</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поштового зв’язку</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12 лютого 2025 року № 77</w:t>
            </w:r>
          </w:p>
        </w:tc>
      </w:tr>
      <w:tr w:rsidR="00E4424D" w:rsidRPr="00E4424D" w:rsidTr="00E4424D">
        <w:tc>
          <w:tcPr>
            <w:tcW w:w="30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bookmarkStart w:id="11" w:name="n11"/>
            <w:bookmarkEnd w:id="11"/>
            <w:r w:rsidRPr="00E4424D">
              <w:rPr>
                <w:rFonts w:ascii="Times New Roman" w:hAnsi="Times New Roman" w:cs="Times New Roman"/>
                <w:b/>
                <w:bCs/>
                <w:sz w:val="24"/>
                <w:szCs w:val="24"/>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r w:rsidRPr="00E4424D">
              <w:rPr>
                <w:rFonts w:ascii="Times New Roman" w:hAnsi="Times New Roman" w:cs="Times New Roman"/>
                <w:b/>
                <w:bCs/>
                <w:sz w:val="24"/>
                <w:szCs w:val="24"/>
                <w:lang w:val="ru-RU"/>
              </w:rPr>
              <w:t>Зареєстровано в Міністерстві</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юстиції України</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 xml:space="preserve">26 </w:t>
            </w:r>
            <w:proofErr w:type="gramStart"/>
            <w:r w:rsidRPr="00E4424D">
              <w:rPr>
                <w:rFonts w:ascii="Times New Roman" w:hAnsi="Times New Roman" w:cs="Times New Roman"/>
                <w:b/>
                <w:bCs/>
                <w:sz w:val="24"/>
                <w:szCs w:val="24"/>
                <w:lang w:val="ru-RU"/>
              </w:rPr>
              <w:t>лютого</w:t>
            </w:r>
            <w:proofErr w:type="gramEnd"/>
            <w:r w:rsidRPr="00E4424D">
              <w:rPr>
                <w:rFonts w:ascii="Times New Roman" w:hAnsi="Times New Roman" w:cs="Times New Roman"/>
                <w:b/>
                <w:bCs/>
                <w:sz w:val="24"/>
                <w:szCs w:val="24"/>
                <w:lang w:val="ru-RU"/>
              </w:rPr>
              <w:t xml:space="preserve"> 2025 року</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за № 316/43722</w:t>
            </w:r>
          </w:p>
        </w:tc>
      </w:tr>
    </w:tbl>
    <w:p w:rsidR="00E4424D" w:rsidRPr="00E4424D" w:rsidRDefault="00E4424D" w:rsidP="00E4424D">
      <w:pPr>
        <w:jc w:val="both"/>
        <w:rPr>
          <w:rFonts w:ascii="Times New Roman" w:hAnsi="Times New Roman" w:cs="Times New Roman"/>
          <w:sz w:val="24"/>
          <w:szCs w:val="24"/>
          <w:lang w:val="ru-RU"/>
        </w:rPr>
      </w:pPr>
      <w:bookmarkStart w:id="12" w:name="n12"/>
      <w:bookmarkEnd w:id="12"/>
      <w:r w:rsidRPr="00E4424D">
        <w:rPr>
          <w:rFonts w:ascii="Times New Roman" w:hAnsi="Times New Roman" w:cs="Times New Roman"/>
          <w:b/>
          <w:bCs/>
          <w:sz w:val="24"/>
          <w:szCs w:val="24"/>
          <w:lang w:val="ru-RU"/>
        </w:rPr>
        <w:t>Порядок</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розгортання малопотужних базових станцій</w:t>
      </w:r>
    </w:p>
    <w:p w:rsidR="00E4424D" w:rsidRPr="00E4424D" w:rsidRDefault="00E4424D" w:rsidP="00E4424D">
      <w:pPr>
        <w:jc w:val="both"/>
        <w:rPr>
          <w:rFonts w:ascii="Times New Roman" w:hAnsi="Times New Roman" w:cs="Times New Roman"/>
          <w:sz w:val="24"/>
          <w:szCs w:val="24"/>
          <w:lang w:val="ru-RU"/>
        </w:rPr>
      </w:pPr>
      <w:bookmarkStart w:id="13" w:name="n13"/>
      <w:bookmarkEnd w:id="13"/>
      <w:r w:rsidRPr="00E4424D">
        <w:rPr>
          <w:rFonts w:ascii="Times New Roman" w:hAnsi="Times New Roman" w:cs="Times New Roman"/>
          <w:b/>
          <w:bCs/>
          <w:sz w:val="24"/>
          <w:szCs w:val="24"/>
          <w:lang w:val="ru-RU"/>
        </w:rPr>
        <w:t>I. Загальні положення</w:t>
      </w:r>
    </w:p>
    <w:p w:rsidR="00E4424D" w:rsidRPr="00E4424D" w:rsidRDefault="00E4424D" w:rsidP="00E4424D">
      <w:pPr>
        <w:jc w:val="both"/>
        <w:rPr>
          <w:rFonts w:ascii="Times New Roman" w:hAnsi="Times New Roman" w:cs="Times New Roman"/>
          <w:sz w:val="24"/>
          <w:szCs w:val="24"/>
          <w:lang w:val="ru-RU"/>
        </w:rPr>
      </w:pPr>
      <w:bookmarkStart w:id="14" w:name="n14"/>
      <w:bookmarkEnd w:id="14"/>
      <w:r w:rsidRPr="00E4424D">
        <w:rPr>
          <w:rFonts w:ascii="Times New Roman" w:hAnsi="Times New Roman" w:cs="Times New Roman"/>
          <w:sz w:val="24"/>
          <w:szCs w:val="24"/>
          <w:lang w:val="ru-RU"/>
        </w:rPr>
        <w:t>1. Цей Порядок встановлю</w:t>
      </w:r>
      <w:proofErr w:type="gramStart"/>
      <w:r w:rsidRPr="00E4424D">
        <w:rPr>
          <w:rFonts w:ascii="Times New Roman" w:hAnsi="Times New Roman" w:cs="Times New Roman"/>
          <w:sz w:val="24"/>
          <w:szCs w:val="24"/>
          <w:lang w:val="ru-RU"/>
        </w:rPr>
        <w:t>є:</w:t>
      </w:r>
      <w:proofErr w:type="gramEnd"/>
    </w:p>
    <w:p w:rsidR="00E4424D" w:rsidRPr="00E4424D" w:rsidRDefault="00E4424D" w:rsidP="00E4424D">
      <w:pPr>
        <w:jc w:val="both"/>
        <w:rPr>
          <w:rFonts w:ascii="Times New Roman" w:hAnsi="Times New Roman" w:cs="Times New Roman"/>
          <w:sz w:val="24"/>
          <w:szCs w:val="24"/>
          <w:lang w:val="ru-RU"/>
        </w:rPr>
      </w:pPr>
      <w:bookmarkStart w:id="15" w:name="n15"/>
      <w:bookmarkEnd w:id="15"/>
      <w:r w:rsidRPr="00E4424D">
        <w:rPr>
          <w:rFonts w:ascii="Times New Roman" w:hAnsi="Times New Roman" w:cs="Times New Roman"/>
          <w:sz w:val="24"/>
          <w:szCs w:val="24"/>
          <w:lang w:val="ru-RU"/>
        </w:rPr>
        <w:t>1) вимоги до розгортання та експлуатацію малопотужних базових станцій;</w:t>
      </w:r>
    </w:p>
    <w:p w:rsidR="00E4424D" w:rsidRPr="00E4424D" w:rsidRDefault="00E4424D" w:rsidP="00E4424D">
      <w:pPr>
        <w:jc w:val="both"/>
        <w:rPr>
          <w:rFonts w:ascii="Times New Roman" w:hAnsi="Times New Roman" w:cs="Times New Roman"/>
          <w:sz w:val="24"/>
          <w:szCs w:val="24"/>
          <w:lang w:val="ru-RU"/>
        </w:rPr>
      </w:pPr>
      <w:bookmarkStart w:id="16" w:name="n16"/>
      <w:bookmarkEnd w:id="16"/>
      <w:r w:rsidRPr="00E4424D">
        <w:rPr>
          <w:rFonts w:ascii="Times New Roman" w:hAnsi="Times New Roman" w:cs="Times New Roman"/>
          <w:sz w:val="24"/>
          <w:szCs w:val="24"/>
          <w:lang w:val="ru-RU"/>
        </w:rPr>
        <w:t xml:space="preserve">2) фізичні та </w:t>
      </w:r>
      <w:proofErr w:type="gramStart"/>
      <w:r w:rsidRPr="00E4424D">
        <w:rPr>
          <w:rFonts w:ascii="Times New Roman" w:hAnsi="Times New Roman" w:cs="Times New Roman"/>
          <w:sz w:val="24"/>
          <w:szCs w:val="24"/>
          <w:lang w:val="ru-RU"/>
        </w:rPr>
        <w:t>техн</w:t>
      </w:r>
      <w:proofErr w:type="gramEnd"/>
      <w:r w:rsidRPr="00E4424D">
        <w:rPr>
          <w:rFonts w:ascii="Times New Roman" w:hAnsi="Times New Roman" w:cs="Times New Roman"/>
          <w:sz w:val="24"/>
          <w:szCs w:val="24"/>
          <w:lang w:val="ru-RU"/>
        </w:rPr>
        <w:t>ічні характеристики малопотужних базових станцій.</w:t>
      </w:r>
    </w:p>
    <w:p w:rsidR="00E4424D" w:rsidRPr="00E4424D" w:rsidRDefault="00E4424D" w:rsidP="00E4424D">
      <w:pPr>
        <w:jc w:val="both"/>
        <w:rPr>
          <w:rFonts w:ascii="Times New Roman" w:hAnsi="Times New Roman" w:cs="Times New Roman"/>
          <w:sz w:val="24"/>
          <w:szCs w:val="24"/>
          <w:lang w:val="ru-RU"/>
        </w:rPr>
      </w:pPr>
      <w:bookmarkStart w:id="17" w:name="n17"/>
      <w:bookmarkEnd w:id="17"/>
      <w:r w:rsidRPr="00E4424D">
        <w:rPr>
          <w:rFonts w:ascii="Times New Roman" w:hAnsi="Times New Roman" w:cs="Times New Roman"/>
          <w:sz w:val="24"/>
          <w:szCs w:val="24"/>
          <w:lang w:val="ru-RU"/>
        </w:rPr>
        <w:t xml:space="preserve">2. У цьому Порядку терміни вживаються </w:t>
      </w:r>
      <w:proofErr w:type="gramStart"/>
      <w:r w:rsidRPr="00E4424D">
        <w:rPr>
          <w:rFonts w:ascii="Times New Roman" w:hAnsi="Times New Roman" w:cs="Times New Roman"/>
          <w:sz w:val="24"/>
          <w:szCs w:val="24"/>
          <w:lang w:val="ru-RU"/>
        </w:rPr>
        <w:t>в</w:t>
      </w:r>
      <w:proofErr w:type="gramEnd"/>
      <w:r w:rsidRPr="00E4424D">
        <w:rPr>
          <w:rFonts w:ascii="Times New Roman" w:hAnsi="Times New Roman" w:cs="Times New Roman"/>
          <w:sz w:val="24"/>
          <w:szCs w:val="24"/>
          <w:lang w:val="ru-RU"/>
        </w:rPr>
        <w:t xml:space="preserve"> таких значеннях:</w:t>
      </w:r>
    </w:p>
    <w:p w:rsidR="00E4424D" w:rsidRPr="00E4424D" w:rsidRDefault="00E4424D" w:rsidP="00E4424D">
      <w:pPr>
        <w:jc w:val="both"/>
        <w:rPr>
          <w:rFonts w:ascii="Times New Roman" w:hAnsi="Times New Roman" w:cs="Times New Roman"/>
          <w:sz w:val="24"/>
          <w:szCs w:val="24"/>
          <w:lang w:val="ru-RU"/>
        </w:rPr>
      </w:pPr>
      <w:bookmarkStart w:id="18" w:name="n18"/>
      <w:bookmarkEnd w:id="18"/>
      <w:proofErr w:type="gramStart"/>
      <w:r w:rsidRPr="00E4424D">
        <w:rPr>
          <w:rFonts w:ascii="Times New Roman" w:hAnsi="Times New Roman" w:cs="Times New Roman"/>
          <w:sz w:val="24"/>
          <w:szCs w:val="24"/>
          <w:lang w:val="ru-RU"/>
        </w:rPr>
        <w:t>активна антенна система (ААС) — антенна система малопотужної базової станції, в якій амплітуда або фаза, або те й інше, між елементами антени постійно коригується, що призводить до діаграми спрямованості антени, яка змінюється у відповідь на короткострокові зміни в радіосередовищі (мережі), у малопотужній базовій станції малої площі, обладнано</w:t>
      </w:r>
      <w:proofErr w:type="gramEnd"/>
      <w:r w:rsidRPr="00E4424D">
        <w:rPr>
          <w:rFonts w:ascii="Times New Roman" w:hAnsi="Times New Roman" w:cs="Times New Roman"/>
          <w:sz w:val="24"/>
          <w:szCs w:val="24"/>
          <w:lang w:val="ru-RU"/>
        </w:rPr>
        <w:t>ї ААС інтегровано як частина цієї базової станції;</w:t>
      </w:r>
    </w:p>
    <w:p w:rsidR="00E4424D" w:rsidRPr="00E4424D" w:rsidRDefault="00E4424D" w:rsidP="00E4424D">
      <w:pPr>
        <w:jc w:val="both"/>
        <w:rPr>
          <w:rFonts w:ascii="Times New Roman" w:hAnsi="Times New Roman" w:cs="Times New Roman"/>
          <w:sz w:val="24"/>
          <w:szCs w:val="24"/>
          <w:lang w:val="ru-RU"/>
        </w:rPr>
      </w:pPr>
      <w:bookmarkStart w:id="19" w:name="n56"/>
      <w:bookmarkEnd w:id="19"/>
      <w:r w:rsidRPr="00E4424D">
        <w:rPr>
          <w:rFonts w:ascii="Times New Roman" w:hAnsi="Times New Roman" w:cs="Times New Roman"/>
          <w:i/>
          <w:iCs/>
          <w:sz w:val="24"/>
          <w:szCs w:val="24"/>
          <w:lang w:val="ru-RU"/>
        </w:rPr>
        <w:t xml:space="preserve">{Абзац другий пункту 2 розділу 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10" w:anchor="n7"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20" w:name="n19"/>
      <w:bookmarkEnd w:id="20"/>
      <w:r w:rsidRPr="00E4424D">
        <w:rPr>
          <w:rFonts w:ascii="Times New Roman" w:hAnsi="Times New Roman" w:cs="Times New Roman"/>
          <w:sz w:val="24"/>
          <w:szCs w:val="24"/>
          <w:lang w:val="ru-RU"/>
        </w:rPr>
        <w:t>антенна система — апаратна частина малопотужної базової станції, яка випромінює радіочастотну енергію з метою забезпечення бездротового зв’язку кінцевим користувачам;</w:t>
      </w:r>
    </w:p>
    <w:p w:rsidR="00E4424D" w:rsidRPr="00E4424D" w:rsidRDefault="00E4424D" w:rsidP="00E4424D">
      <w:pPr>
        <w:jc w:val="both"/>
        <w:rPr>
          <w:rFonts w:ascii="Times New Roman" w:hAnsi="Times New Roman" w:cs="Times New Roman"/>
          <w:sz w:val="24"/>
          <w:szCs w:val="24"/>
          <w:lang w:val="ru-RU"/>
        </w:rPr>
      </w:pPr>
      <w:bookmarkStart w:id="21" w:name="n57"/>
      <w:bookmarkEnd w:id="21"/>
      <w:r w:rsidRPr="00E4424D">
        <w:rPr>
          <w:rFonts w:ascii="Times New Roman" w:hAnsi="Times New Roman" w:cs="Times New Roman"/>
          <w:i/>
          <w:iCs/>
          <w:sz w:val="24"/>
          <w:szCs w:val="24"/>
          <w:lang w:val="ru-RU"/>
        </w:rPr>
        <w:t xml:space="preserve">{Абзац третій пункту 2 розділу 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11" w:anchor="n7"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22" w:name="n20"/>
      <w:bookmarkEnd w:id="22"/>
      <w:r w:rsidRPr="00E4424D">
        <w:rPr>
          <w:rFonts w:ascii="Times New Roman" w:hAnsi="Times New Roman" w:cs="Times New Roman"/>
          <w:sz w:val="24"/>
          <w:szCs w:val="24"/>
          <w:lang w:val="ru-RU"/>
        </w:rPr>
        <w:t>всередині приміщення — це будь-який прості</w:t>
      </w:r>
      <w:proofErr w:type="gramStart"/>
      <w:r w:rsidRPr="00E4424D">
        <w:rPr>
          <w:rFonts w:ascii="Times New Roman" w:hAnsi="Times New Roman" w:cs="Times New Roman"/>
          <w:sz w:val="24"/>
          <w:szCs w:val="24"/>
          <w:lang w:val="ru-RU"/>
        </w:rPr>
        <w:t>р</w:t>
      </w:r>
      <w:proofErr w:type="gramEnd"/>
      <w:r w:rsidRPr="00E4424D">
        <w:rPr>
          <w:rFonts w:ascii="Times New Roman" w:hAnsi="Times New Roman" w:cs="Times New Roman"/>
          <w:sz w:val="24"/>
          <w:szCs w:val="24"/>
          <w:lang w:val="ru-RU"/>
        </w:rPr>
        <w:t xml:space="preserve">, включаючи транспортні засоби, що має стелю або дах чи будь-яку фіксовану або рухому конструкцію, яка здатна повністю закрити цей простір. Окрім дверей, вікон та проходів, простір має бути повністю оточений стінами або боковими сторонами, незалежно від виду матеріалу, з якого зроблено дах, </w:t>
      </w:r>
      <w:proofErr w:type="gramStart"/>
      <w:r w:rsidRPr="00E4424D">
        <w:rPr>
          <w:rFonts w:ascii="Times New Roman" w:hAnsi="Times New Roman" w:cs="Times New Roman"/>
          <w:sz w:val="24"/>
          <w:szCs w:val="24"/>
          <w:lang w:val="ru-RU"/>
        </w:rPr>
        <w:lastRenderedPageBreak/>
        <w:t>ст</w:t>
      </w:r>
      <w:proofErr w:type="gramEnd"/>
      <w:r w:rsidRPr="00E4424D">
        <w:rPr>
          <w:rFonts w:ascii="Times New Roman" w:hAnsi="Times New Roman" w:cs="Times New Roman"/>
          <w:sz w:val="24"/>
          <w:szCs w:val="24"/>
          <w:lang w:val="ru-RU"/>
        </w:rPr>
        <w:t>іни чи бокові сторони, а також незалежно від того, є конструкція постійною чи тимчасовою;</w:t>
      </w:r>
    </w:p>
    <w:p w:rsidR="00E4424D" w:rsidRPr="00E4424D" w:rsidRDefault="00E4424D" w:rsidP="00E4424D">
      <w:pPr>
        <w:jc w:val="both"/>
        <w:rPr>
          <w:rFonts w:ascii="Times New Roman" w:hAnsi="Times New Roman" w:cs="Times New Roman"/>
          <w:sz w:val="24"/>
          <w:szCs w:val="24"/>
          <w:lang w:val="ru-RU"/>
        </w:rPr>
      </w:pPr>
      <w:bookmarkStart w:id="23" w:name="n58"/>
      <w:bookmarkEnd w:id="23"/>
      <w:r w:rsidRPr="00E4424D">
        <w:rPr>
          <w:rFonts w:ascii="Times New Roman" w:hAnsi="Times New Roman" w:cs="Times New Roman"/>
          <w:i/>
          <w:iCs/>
          <w:sz w:val="24"/>
          <w:szCs w:val="24"/>
          <w:lang w:val="ru-RU"/>
        </w:rPr>
        <w:t xml:space="preserve">{Абзац четвертий пункту 2 розділу 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12" w:anchor="n7"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24" w:name="n21"/>
      <w:bookmarkEnd w:id="24"/>
      <w:r w:rsidRPr="00E4424D">
        <w:rPr>
          <w:rFonts w:ascii="Times New Roman" w:hAnsi="Times New Roman" w:cs="Times New Roman"/>
          <w:sz w:val="24"/>
          <w:szCs w:val="24"/>
          <w:lang w:val="ru-RU"/>
        </w:rPr>
        <w:t xml:space="preserve">еквівалентна ізотропно-випромінювана потужність (ЕІВП) — добуток потужності, що подається на антену, і посилення антени в заданому напрямку щодо ізотропної антени (абсолютне або ізотропне </w:t>
      </w:r>
      <w:proofErr w:type="gramStart"/>
      <w:r w:rsidRPr="00E4424D">
        <w:rPr>
          <w:rFonts w:ascii="Times New Roman" w:hAnsi="Times New Roman" w:cs="Times New Roman"/>
          <w:sz w:val="24"/>
          <w:szCs w:val="24"/>
          <w:lang w:val="ru-RU"/>
        </w:rPr>
        <w:t>п</w:t>
      </w:r>
      <w:proofErr w:type="gramEnd"/>
      <w:r w:rsidRPr="00E4424D">
        <w:rPr>
          <w:rFonts w:ascii="Times New Roman" w:hAnsi="Times New Roman" w:cs="Times New Roman"/>
          <w:sz w:val="24"/>
          <w:szCs w:val="24"/>
          <w:lang w:val="ru-RU"/>
        </w:rPr>
        <w:t>ідсилення);</w:t>
      </w:r>
    </w:p>
    <w:p w:rsidR="00E4424D" w:rsidRPr="00E4424D" w:rsidRDefault="00E4424D" w:rsidP="00E4424D">
      <w:pPr>
        <w:jc w:val="both"/>
        <w:rPr>
          <w:rFonts w:ascii="Times New Roman" w:hAnsi="Times New Roman" w:cs="Times New Roman"/>
          <w:sz w:val="24"/>
          <w:szCs w:val="24"/>
          <w:lang w:val="ru-RU"/>
        </w:rPr>
      </w:pPr>
      <w:bookmarkStart w:id="25" w:name="n59"/>
      <w:bookmarkEnd w:id="25"/>
      <w:r w:rsidRPr="00E4424D">
        <w:rPr>
          <w:rFonts w:ascii="Times New Roman" w:hAnsi="Times New Roman" w:cs="Times New Roman"/>
          <w:i/>
          <w:iCs/>
          <w:sz w:val="24"/>
          <w:szCs w:val="24"/>
          <w:lang w:val="ru-RU"/>
        </w:rPr>
        <w:t xml:space="preserve">{Абзац п'ятий пункту 2 розділу 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13" w:anchor="n7"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26" w:name="n22"/>
      <w:bookmarkEnd w:id="26"/>
      <w:r w:rsidRPr="00E4424D">
        <w:rPr>
          <w:rFonts w:ascii="Times New Roman" w:hAnsi="Times New Roman" w:cs="Times New Roman"/>
          <w:sz w:val="24"/>
          <w:szCs w:val="24"/>
          <w:lang w:val="ru-RU"/>
        </w:rPr>
        <w:t>ззовні приміщення — будь-який прості</w:t>
      </w:r>
      <w:proofErr w:type="gramStart"/>
      <w:r w:rsidRPr="00E4424D">
        <w:rPr>
          <w:rFonts w:ascii="Times New Roman" w:hAnsi="Times New Roman" w:cs="Times New Roman"/>
          <w:sz w:val="24"/>
          <w:szCs w:val="24"/>
          <w:lang w:val="ru-RU"/>
        </w:rPr>
        <w:t>р</w:t>
      </w:r>
      <w:proofErr w:type="gramEnd"/>
      <w:r w:rsidRPr="00E4424D">
        <w:rPr>
          <w:rFonts w:ascii="Times New Roman" w:hAnsi="Times New Roman" w:cs="Times New Roman"/>
          <w:sz w:val="24"/>
          <w:szCs w:val="24"/>
          <w:lang w:val="ru-RU"/>
        </w:rPr>
        <w:t>, який не є внутрішнім.</w:t>
      </w:r>
    </w:p>
    <w:p w:rsidR="00E4424D" w:rsidRPr="00E4424D" w:rsidRDefault="00E4424D" w:rsidP="00E4424D">
      <w:pPr>
        <w:jc w:val="both"/>
        <w:rPr>
          <w:rFonts w:ascii="Times New Roman" w:hAnsi="Times New Roman" w:cs="Times New Roman"/>
          <w:sz w:val="24"/>
          <w:szCs w:val="24"/>
          <w:lang w:val="ru-RU"/>
        </w:rPr>
      </w:pPr>
      <w:bookmarkStart w:id="27" w:name="n60"/>
      <w:bookmarkEnd w:id="27"/>
      <w:r w:rsidRPr="00E4424D">
        <w:rPr>
          <w:rFonts w:ascii="Times New Roman" w:hAnsi="Times New Roman" w:cs="Times New Roman"/>
          <w:i/>
          <w:iCs/>
          <w:sz w:val="24"/>
          <w:szCs w:val="24"/>
          <w:lang w:val="ru-RU"/>
        </w:rPr>
        <w:t xml:space="preserve">{Абзац шостий пункту 2 розділу 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14" w:anchor="n7"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28" w:name="n23"/>
      <w:bookmarkEnd w:id="28"/>
      <w:r w:rsidRPr="00E4424D">
        <w:rPr>
          <w:rFonts w:ascii="Times New Roman" w:hAnsi="Times New Roman" w:cs="Times New Roman"/>
          <w:sz w:val="24"/>
          <w:szCs w:val="24"/>
          <w:lang w:val="ru-RU"/>
        </w:rPr>
        <w:t xml:space="preserve">Термін «малопотужна базова станція» </w:t>
      </w:r>
      <w:proofErr w:type="gramStart"/>
      <w:r w:rsidRPr="00E4424D">
        <w:rPr>
          <w:rFonts w:ascii="Times New Roman" w:hAnsi="Times New Roman" w:cs="Times New Roman"/>
          <w:sz w:val="24"/>
          <w:szCs w:val="24"/>
          <w:lang w:val="ru-RU"/>
        </w:rPr>
        <w:t>вживається</w:t>
      </w:r>
      <w:proofErr w:type="gramEnd"/>
      <w:r w:rsidRPr="00E4424D">
        <w:rPr>
          <w:rFonts w:ascii="Times New Roman" w:hAnsi="Times New Roman" w:cs="Times New Roman"/>
          <w:sz w:val="24"/>
          <w:szCs w:val="24"/>
          <w:lang w:val="ru-RU"/>
        </w:rPr>
        <w:t xml:space="preserve"> у значенні, визначеному </w:t>
      </w:r>
      <w:hyperlink r:id="rId15" w:anchor="n66" w:tgtFrame="_blank" w:history="1">
        <w:r w:rsidRPr="00E4424D">
          <w:rPr>
            <w:rStyle w:val="a3"/>
            <w:rFonts w:ascii="Times New Roman" w:hAnsi="Times New Roman" w:cs="Times New Roman"/>
            <w:color w:val="auto"/>
            <w:sz w:val="24"/>
            <w:szCs w:val="24"/>
            <w:lang w:val="ru-RU"/>
          </w:rPr>
          <w:t>пунктом 53</w:t>
        </w:r>
      </w:hyperlink>
      <w:r w:rsidRPr="00E4424D">
        <w:rPr>
          <w:rFonts w:ascii="Times New Roman" w:hAnsi="Times New Roman" w:cs="Times New Roman"/>
          <w:sz w:val="24"/>
          <w:szCs w:val="24"/>
          <w:lang w:val="ru-RU"/>
        </w:rPr>
        <w:t xml:space="preserve"> частини першої статті 2 Закону України «Про електронні комунікації». </w:t>
      </w:r>
      <w:proofErr w:type="gramStart"/>
      <w:r w:rsidRPr="00E4424D">
        <w:rPr>
          <w:rFonts w:ascii="Times New Roman" w:hAnsi="Times New Roman" w:cs="Times New Roman"/>
          <w:sz w:val="24"/>
          <w:szCs w:val="24"/>
          <w:lang w:val="ru-RU"/>
        </w:rPr>
        <w:t>Експлуатація радіообладнання здійснюється з урахуванням постанови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від 03 липня 2024 року </w:t>
      </w:r>
      <w:hyperlink r:id="rId16" w:tgtFrame="_blank" w:history="1">
        <w:r w:rsidRPr="00E4424D">
          <w:rPr>
            <w:rStyle w:val="a3"/>
            <w:rFonts w:ascii="Times New Roman" w:hAnsi="Times New Roman" w:cs="Times New Roman"/>
            <w:color w:val="auto"/>
            <w:sz w:val="24"/>
            <w:szCs w:val="24"/>
            <w:lang w:val="ru-RU"/>
          </w:rPr>
          <w:t>№ 361</w:t>
        </w:r>
      </w:hyperlink>
      <w:r w:rsidRPr="00E4424D">
        <w:rPr>
          <w:rFonts w:ascii="Times New Roman" w:hAnsi="Times New Roman" w:cs="Times New Roman"/>
          <w:sz w:val="24"/>
          <w:szCs w:val="24"/>
          <w:lang w:val="ru-RU"/>
        </w:rPr>
        <w:t> «Питання використання радіообладнання та випромінювальних пристроїв загальними користувачами радіочастотного спектра», зареєстрованої в Мін</w:t>
      </w:r>
      <w:proofErr w:type="gramEnd"/>
      <w:r w:rsidRPr="00E4424D">
        <w:rPr>
          <w:rFonts w:ascii="Times New Roman" w:hAnsi="Times New Roman" w:cs="Times New Roman"/>
          <w:sz w:val="24"/>
          <w:szCs w:val="24"/>
          <w:lang w:val="ru-RU"/>
        </w:rPr>
        <w:t>істерстві юстиції України 01 серпня 2024 року за № 1175/42520.</w:t>
      </w:r>
    </w:p>
    <w:p w:rsidR="00E4424D" w:rsidRPr="00E4424D" w:rsidRDefault="00E4424D" w:rsidP="00E4424D">
      <w:pPr>
        <w:jc w:val="both"/>
        <w:rPr>
          <w:rFonts w:ascii="Times New Roman" w:hAnsi="Times New Roman" w:cs="Times New Roman"/>
          <w:sz w:val="24"/>
          <w:szCs w:val="24"/>
          <w:lang w:val="ru-RU"/>
        </w:rPr>
      </w:pPr>
      <w:bookmarkStart w:id="29" w:name="n61"/>
      <w:bookmarkEnd w:id="29"/>
      <w:r w:rsidRPr="00E4424D">
        <w:rPr>
          <w:rFonts w:ascii="Times New Roman" w:hAnsi="Times New Roman" w:cs="Times New Roman"/>
          <w:i/>
          <w:iCs/>
          <w:sz w:val="24"/>
          <w:szCs w:val="24"/>
          <w:lang w:val="ru-RU"/>
        </w:rPr>
        <w:t xml:space="preserve">{Абзац сьомий пункту 2 розділу 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17" w:anchor="n8"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30" w:name="n24"/>
      <w:bookmarkEnd w:id="30"/>
      <w:r w:rsidRPr="00E4424D">
        <w:rPr>
          <w:rFonts w:ascii="Times New Roman" w:hAnsi="Times New Roman" w:cs="Times New Roman"/>
          <w:sz w:val="24"/>
          <w:szCs w:val="24"/>
          <w:lang w:val="ru-RU"/>
        </w:rPr>
        <w:t>3. Цей Порядок не застосовується до малопотужних базових станцій з активною антенною системою.</w:t>
      </w:r>
    </w:p>
    <w:p w:rsidR="00E4424D" w:rsidRPr="00E4424D" w:rsidRDefault="00E4424D" w:rsidP="00E4424D">
      <w:pPr>
        <w:jc w:val="both"/>
        <w:rPr>
          <w:rFonts w:ascii="Times New Roman" w:hAnsi="Times New Roman" w:cs="Times New Roman"/>
          <w:sz w:val="24"/>
          <w:szCs w:val="24"/>
          <w:lang w:val="ru-RU"/>
        </w:rPr>
      </w:pPr>
      <w:bookmarkStart w:id="31" w:name="n25"/>
      <w:bookmarkEnd w:id="31"/>
      <w:r w:rsidRPr="00E4424D">
        <w:rPr>
          <w:rFonts w:ascii="Times New Roman" w:hAnsi="Times New Roman" w:cs="Times New Roman"/>
          <w:b/>
          <w:bCs/>
          <w:sz w:val="24"/>
          <w:szCs w:val="24"/>
          <w:lang w:val="ru-RU"/>
        </w:rPr>
        <w:t>II. Розгортання та експлуатація малопотужних базових станцій</w:t>
      </w:r>
    </w:p>
    <w:p w:rsidR="00E4424D" w:rsidRPr="00E4424D" w:rsidRDefault="00E4424D" w:rsidP="00E4424D">
      <w:pPr>
        <w:jc w:val="both"/>
        <w:rPr>
          <w:rFonts w:ascii="Times New Roman" w:hAnsi="Times New Roman" w:cs="Times New Roman"/>
          <w:sz w:val="24"/>
          <w:szCs w:val="24"/>
          <w:lang w:val="ru-RU"/>
        </w:rPr>
      </w:pPr>
      <w:bookmarkStart w:id="32" w:name="n26"/>
      <w:bookmarkEnd w:id="32"/>
      <w:r w:rsidRPr="00E4424D">
        <w:rPr>
          <w:rFonts w:ascii="Times New Roman" w:hAnsi="Times New Roman" w:cs="Times New Roman"/>
          <w:sz w:val="24"/>
          <w:szCs w:val="24"/>
          <w:lang w:val="ru-RU"/>
        </w:rPr>
        <w:t>1. Малопотужна базова станція складається з робочих елементі</w:t>
      </w:r>
      <w:proofErr w:type="gramStart"/>
      <w:r w:rsidRPr="00E4424D">
        <w:rPr>
          <w:rFonts w:ascii="Times New Roman" w:hAnsi="Times New Roman" w:cs="Times New Roman"/>
          <w:sz w:val="24"/>
          <w:szCs w:val="24"/>
          <w:lang w:val="ru-RU"/>
        </w:rPr>
        <w:t>в</w:t>
      </w:r>
      <w:proofErr w:type="gramEnd"/>
      <w:r w:rsidRPr="00E4424D">
        <w:rPr>
          <w:rFonts w:ascii="Times New Roman" w:hAnsi="Times New Roman" w:cs="Times New Roman"/>
          <w:sz w:val="24"/>
          <w:szCs w:val="24"/>
          <w:lang w:val="ru-RU"/>
        </w:rPr>
        <w:t xml:space="preserve">, </w:t>
      </w:r>
      <w:proofErr w:type="gramStart"/>
      <w:r w:rsidRPr="00E4424D">
        <w:rPr>
          <w:rFonts w:ascii="Times New Roman" w:hAnsi="Times New Roman" w:cs="Times New Roman"/>
          <w:sz w:val="24"/>
          <w:szCs w:val="24"/>
          <w:lang w:val="ru-RU"/>
        </w:rPr>
        <w:t>таких</w:t>
      </w:r>
      <w:proofErr w:type="gramEnd"/>
      <w:r w:rsidRPr="00E4424D">
        <w:rPr>
          <w:rFonts w:ascii="Times New Roman" w:hAnsi="Times New Roman" w:cs="Times New Roman"/>
          <w:sz w:val="24"/>
          <w:szCs w:val="24"/>
          <w:lang w:val="ru-RU"/>
        </w:rPr>
        <w:t xml:space="preserve"> як блок обробки сигналу, радіочастотний блок, антенна система, кабельні з’єднання та корпус. У деяких випадках антенну систему або її частини можна встановити окремо від інших елементів малопотужної базової станції та з’єднати одним або кількома </w:t>
      </w:r>
      <w:proofErr w:type="gramStart"/>
      <w:r w:rsidRPr="00E4424D">
        <w:rPr>
          <w:rFonts w:ascii="Times New Roman" w:hAnsi="Times New Roman" w:cs="Times New Roman"/>
          <w:sz w:val="24"/>
          <w:szCs w:val="24"/>
          <w:lang w:val="ru-RU"/>
        </w:rPr>
        <w:t>спец</w:t>
      </w:r>
      <w:proofErr w:type="gramEnd"/>
      <w:r w:rsidRPr="00E4424D">
        <w:rPr>
          <w:rFonts w:ascii="Times New Roman" w:hAnsi="Times New Roman" w:cs="Times New Roman"/>
          <w:sz w:val="24"/>
          <w:szCs w:val="24"/>
          <w:lang w:val="ru-RU"/>
        </w:rPr>
        <w:t>іальними кабелями. Така конфігурація використовується для розподілених антенних систем або розподілених радіосистем, які використовуються одним або декількома операторами.</w:t>
      </w:r>
    </w:p>
    <w:p w:rsidR="00E4424D" w:rsidRPr="00E4424D" w:rsidRDefault="00E4424D" w:rsidP="00E4424D">
      <w:pPr>
        <w:jc w:val="both"/>
        <w:rPr>
          <w:rFonts w:ascii="Times New Roman" w:hAnsi="Times New Roman" w:cs="Times New Roman"/>
          <w:sz w:val="24"/>
          <w:szCs w:val="24"/>
          <w:lang w:val="ru-RU"/>
        </w:rPr>
      </w:pPr>
      <w:bookmarkStart w:id="33" w:name="n27"/>
      <w:bookmarkEnd w:id="33"/>
      <w:r w:rsidRPr="00E4424D">
        <w:rPr>
          <w:rFonts w:ascii="Times New Roman" w:hAnsi="Times New Roman" w:cs="Times New Roman"/>
          <w:sz w:val="24"/>
          <w:szCs w:val="24"/>
          <w:lang w:val="ru-RU"/>
        </w:rPr>
        <w:t xml:space="preserve">2. Малопотужні базові станції повинні відповідати вимогам національного стандарту ДСТУ EN 62232:2024 «Визначення напруженості радіочастотного поля, щільності </w:t>
      </w:r>
      <w:r w:rsidRPr="00E4424D">
        <w:rPr>
          <w:rFonts w:ascii="Times New Roman" w:hAnsi="Times New Roman" w:cs="Times New Roman"/>
          <w:sz w:val="24"/>
          <w:szCs w:val="24"/>
          <w:lang w:val="ru-RU"/>
        </w:rPr>
        <w:lastRenderedPageBreak/>
        <w:t>потужності та питомого коефіцієнта поглинання (SAR) поблизу базових станцій радіозв’язку для оцінки впливу на людину» (далі — ДСТУ EN 62232:2024).</w:t>
      </w:r>
    </w:p>
    <w:p w:rsidR="00E4424D" w:rsidRPr="00E4424D" w:rsidRDefault="00E4424D" w:rsidP="00E4424D">
      <w:pPr>
        <w:jc w:val="both"/>
        <w:rPr>
          <w:rFonts w:ascii="Times New Roman" w:hAnsi="Times New Roman" w:cs="Times New Roman"/>
          <w:sz w:val="24"/>
          <w:szCs w:val="24"/>
          <w:lang w:val="ru-RU"/>
        </w:rPr>
      </w:pPr>
      <w:bookmarkStart w:id="34" w:name="n28"/>
      <w:bookmarkEnd w:id="34"/>
      <w:r w:rsidRPr="00E4424D">
        <w:rPr>
          <w:rFonts w:ascii="Times New Roman" w:hAnsi="Times New Roman" w:cs="Times New Roman"/>
          <w:sz w:val="24"/>
          <w:szCs w:val="24"/>
          <w:lang w:val="ru-RU"/>
        </w:rPr>
        <w:t xml:space="preserve">При розгортанні малопотужних базових станцій </w:t>
      </w:r>
      <w:proofErr w:type="gramStart"/>
      <w:r w:rsidRPr="00E4424D">
        <w:rPr>
          <w:rFonts w:ascii="Times New Roman" w:hAnsi="Times New Roman" w:cs="Times New Roman"/>
          <w:sz w:val="24"/>
          <w:szCs w:val="24"/>
          <w:lang w:val="ru-RU"/>
        </w:rPr>
        <w:t>р</w:t>
      </w:r>
      <w:proofErr w:type="gramEnd"/>
      <w:r w:rsidRPr="00E4424D">
        <w:rPr>
          <w:rFonts w:ascii="Times New Roman" w:hAnsi="Times New Roman" w:cs="Times New Roman"/>
          <w:sz w:val="24"/>
          <w:szCs w:val="24"/>
          <w:lang w:val="ru-RU"/>
        </w:rPr>
        <w:t>івень електромагнітного випромінювання не повинен перевищувати граничнодопустимі рівні відповідно до </w:t>
      </w:r>
      <w:hyperlink r:id="rId18" w:anchor="n13" w:tgtFrame="_blank" w:history="1">
        <w:r w:rsidRPr="00E4424D">
          <w:rPr>
            <w:rStyle w:val="a3"/>
            <w:rFonts w:ascii="Times New Roman" w:hAnsi="Times New Roman" w:cs="Times New Roman"/>
            <w:color w:val="auto"/>
            <w:sz w:val="24"/>
            <w:szCs w:val="24"/>
            <w:lang w:val="ru-RU"/>
          </w:rPr>
          <w:t>Державних санітарних норм і правил захисту населення від впливу електромагнітних випромінювань</w:t>
        </w:r>
      </w:hyperlink>
      <w:r w:rsidRPr="00E4424D">
        <w:rPr>
          <w:rFonts w:ascii="Times New Roman" w:hAnsi="Times New Roman" w:cs="Times New Roman"/>
          <w:sz w:val="24"/>
          <w:szCs w:val="24"/>
          <w:lang w:val="ru-RU"/>
        </w:rPr>
        <w:t>, затверджених наказом Міністерства охорони здоров’я України від 01 серпня 1996 року № 239, зареєстрованих у Міністерстві юстиції України 29 серпня 1996 року за № 488/1513.</w:t>
      </w:r>
    </w:p>
    <w:p w:rsidR="00E4424D" w:rsidRPr="00E4424D" w:rsidRDefault="00E4424D" w:rsidP="00E4424D">
      <w:pPr>
        <w:jc w:val="both"/>
        <w:rPr>
          <w:rFonts w:ascii="Times New Roman" w:hAnsi="Times New Roman" w:cs="Times New Roman"/>
          <w:sz w:val="24"/>
          <w:szCs w:val="24"/>
          <w:lang w:val="ru-RU"/>
        </w:rPr>
      </w:pPr>
      <w:bookmarkStart w:id="35" w:name="n29"/>
      <w:bookmarkEnd w:id="35"/>
      <w:r w:rsidRPr="00E4424D">
        <w:rPr>
          <w:rFonts w:ascii="Times New Roman" w:hAnsi="Times New Roman" w:cs="Times New Roman"/>
          <w:sz w:val="24"/>
          <w:szCs w:val="24"/>
          <w:lang w:val="ru-RU"/>
        </w:rPr>
        <w:t>3. Відповідно до ДСТУ EN 62232:2024 базові станції розподіляють на п’ять класів потужності, що відповідають різним обмеженням їх</w:t>
      </w:r>
      <w:proofErr w:type="gramStart"/>
      <w:r w:rsidRPr="00E4424D">
        <w:rPr>
          <w:rFonts w:ascii="Times New Roman" w:hAnsi="Times New Roman" w:cs="Times New Roman"/>
          <w:sz w:val="24"/>
          <w:szCs w:val="24"/>
          <w:lang w:val="ru-RU"/>
        </w:rPr>
        <w:t xml:space="preserve"> Е</w:t>
      </w:r>
      <w:proofErr w:type="gramEnd"/>
      <w:r w:rsidRPr="00E4424D">
        <w:rPr>
          <w:rFonts w:ascii="Times New Roman" w:hAnsi="Times New Roman" w:cs="Times New Roman"/>
          <w:sz w:val="24"/>
          <w:szCs w:val="24"/>
          <w:lang w:val="ru-RU"/>
        </w:rPr>
        <w:t>ІВП:</w:t>
      </w:r>
    </w:p>
    <w:p w:rsidR="00E4424D" w:rsidRPr="00E4424D" w:rsidRDefault="00E4424D" w:rsidP="00E4424D">
      <w:pPr>
        <w:jc w:val="both"/>
        <w:rPr>
          <w:rFonts w:ascii="Times New Roman" w:hAnsi="Times New Roman" w:cs="Times New Roman"/>
          <w:sz w:val="24"/>
          <w:szCs w:val="24"/>
          <w:lang w:val="ru-RU"/>
        </w:rPr>
      </w:pPr>
      <w:bookmarkStart w:id="36" w:name="n30"/>
      <w:bookmarkEnd w:id="36"/>
      <w:r w:rsidRPr="00E4424D">
        <w:rPr>
          <w:rFonts w:ascii="Times New Roman" w:hAnsi="Times New Roman" w:cs="Times New Roman"/>
          <w:sz w:val="24"/>
          <w:szCs w:val="24"/>
          <w:lang w:val="ru-RU"/>
        </w:rPr>
        <w:t>клас E0 — у кілька міліват;</w:t>
      </w:r>
    </w:p>
    <w:p w:rsidR="00E4424D" w:rsidRPr="00E4424D" w:rsidRDefault="00E4424D" w:rsidP="00E4424D">
      <w:pPr>
        <w:jc w:val="both"/>
        <w:rPr>
          <w:rFonts w:ascii="Times New Roman" w:hAnsi="Times New Roman" w:cs="Times New Roman"/>
          <w:sz w:val="24"/>
          <w:szCs w:val="24"/>
          <w:lang w:val="ru-RU"/>
        </w:rPr>
      </w:pPr>
      <w:bookmarkStart w:id="37" w:name="n31"/>
      <w:bookmarkEnd w:id="37"/>
      <w:r w:rsidRPr="00E4424D">
        <w:rPr>
          <w:rFonts w:ascii="Times New Roman" w:hAnsi="Times New Roman" w:cs="Times New Roman"/>
          <w:sz w:val="24"/>
          <w:szCs w:val="24"/>
          <w:lang w:val="ru-RU"/>
        </w:rPr>
        <w:t xml:space="preserve">клас E2 — </w:t>
      </w:r>
      <w:proofErr w:type="gramStart"/>
      <w:r w:rsidRPr="00E4424D">
        <w:rPr>
          <w:rFonts w:ascii="Times New Roman" w:hAnsi="Times New Roman" w:cs="Times New Roman"/>
          <w:sz w:val="24"/>
          <w:szCs w:val="24"/>
          <w:lang w:val="ru-RU"/>
        </w:rPr>
        <w:t>не б</w:t>
      </w:r>
      <w:proofErr w:type="gramEnd"/>
      <w:r w:rsidRPr="00E4424D">
        <w:rPr>
          <w:rFonts w:ascii="Times New Roman" w:hAnsi="Times New Roman" w:cs="Times New Roman"/>
          <w:sz w:val="24"/>
          <w:szCs w:val="24"/>
          <w:lang w:val="ru-RU"/>
        </w:rPr>
        <w:t>ільше 2 Вт;</w:t>
      </w:r>
    </w:p>
    <w:p w:rsidR="00E4424D" w:rsidRPr="00E4424D" w:rsidRDefault="00E4424D" w:rsidP="00E4424D">
      <w:pPr>
        <w:jc w:val="both"/>
        <w:rPr>
          <w:rFonts w:ascii="Times New Roman" w:hAnsi="Times New Roman" w:cs="Times New Roman"/>
          <w:sz w:val="24"/>
          <w:szCs w:val="24"/>
          <w:lang w:val="ru-RU"/>
        </w:rPr>
      </w:pPr>
      <w:bookmarkStart w:id="38" w:name="n32"/>
      <w:bookmarkEnd w:id="38"/>
      <w:r w:rsidRPr="00E4424D">
        <w:rPr>
          <w:rFonts w:ascii="Times New Roman" w:hAnsi="Times New Roman" w:cs="Times New Roman"/>
          <w:sz w:val="24"/>
          <w:szCs w:val="24"/>
          <w:lang w:val="ru-RU"/>
        </w:rPr>
        <w:t xml:space="preserve">клас E10 — </w:t>
      </w:r>
      <w:proofErr w:type="gramStart"/>
      <w:r w:rsidRPr="00E4424D">
        <w:rPr>
          <w:rFonts w:ascii="Times New Roman" w:hAnsi="Times New Roman" w:cs="Times New Roman"/>
          <w:sz w:val="24"/>
          <w:szCs w:val="24"/>
          <w:lang w:val="ru-RU"/>
        </w:rPr>
        <w:t>не б</w:t>
      </w:r>
      <w:proofErr w:type="gramEnd"/>
      <w:r w:rsidRPr="00E4424D">
        <w:rPr>
          <w:rFonts w:ascii="Times New Roman" w:hAnsi="Times New Roman" w:cs="Times New Roman"/>
          <w:sz w:val="24"/>
          <w:szCs w:val="24"/>
          <w:lang w:val="ru-RU"/>
        </w:rPr>
        <w:t>ільше 10 Вт;</w:t>
      </w:r>
    </w:p>
    <w:p w:rsidR="00E4424D" w:rsidRPr="00E4424D" w:rsidRDefault="00E4424D" w:rsidP="00E4424D">
      <w:pPr>
        <w:jc w:val="both"/>
        <w:rPr>
          <w:rFonts w:ascii="Times New Roman" w:hAnsi="Times New Roman" w:cs="Times New Roman"/>
          <w:sz w:val="24"/>
          <w:szCs w:val="24"/>
          <w:lang w:val="ru-RU"/>
        </w:rPr>
      </w:pPr>
      <w:bookmarkStart w:id="39" w:name="n33"/>
      <w:bookmarkEnd w:id="39"/>
      <w:r w:rsidRPr="00E4424D">
        <w:rPr>
          <w:rFonts w:ascii="Times New Roman" w:hAnsi="Times New Roman" w:cs="Times New Roman"/>
          <w:sz w:val="24"/>
          <w:szCs w:val="24"/>
          <w:lang w:val="ru-RU"/>
        </w:rPr>
        <w:t xml:space="preserve">клас E100 — </w:t>
      </w:r>
      <w:proofErr w:type="gramStart"/>
      <w:r w:rsidRPr="00E4424D">
        <w:rPr>
          <w:rFonts w:ascii="Times New Roman" w:hAnsi="Times New Roman" w:cs="Times New Roman"/>
          <w:sz w:val="24"/>
          <w:szCs w:val="24"/>
          <w:lang w:val="ru-RU"/>
        </w:rPr>
        <w:t>не б</w:t>
      </w:r>
      <w:proofErr w:type="gramEnd"/>
      <w:r w:rsidRPr="00E4424D">
        <w:rPr>
          <w:rFonts w:ascii="Times New Roman" w:hAnsi="Times New Roman" w:cs="Times New Roman"/>
          <w:sz w:val="24"/>
          <w:szCs w:val="24"/>
          <w:lang w:val="ru-RU"/>
        </w:rPr>
        <w:t>ільше 100 Вт;</w:t>
      </w:r>
    </w:p>
    <w:p w:rsidR="00E4424D" w:rsidRPr="00E4424D" w:rsidRDefault="00E4424D" w:rsidP="00E4424D">
      <w:pPr>
        <w:jc w:val="both"/>
        <w:rPr>
          <w:rFonts w:ascii="Times New Roman" w:hAnsi="Times New Roman" w:cs="Times New Roman"/>
          <w:sz w:val="24"/>
          <w:szCs w:val="24"/>
          <w:lang w:val="ru-RU"/>
        </w:rPr>
      </w:pPr>
      <w:bookmarkStart w:id="40" w:name="n34"/>
      <w:bookmarkEnd w:id="40"/>
      <w:r w:rsidRPr="00E4424D">
        <w:rPr>
          <w:rFonts w:ascii="Times New Roman" w:hAnsi="Times New Roman" w:cs="Times New Roman"/>
          <w:sz w:val="24"/>
          <w:szCs w:val="24"/>
          <w:lang w:val="ru-RU"/>
        </w:rPr>
        <w:t>клас E+ — більше 100 Вт.</w:t>
      </w:r>
    </w:p>
    <w:p w:rsidR="00E4424D" w:rsidRPr="00E4424D" w:rsidRDefault="00E4424D" w:rsidP="00E4424D">
      <w:pPr>
        <w:jc w:val="both"/>
        <w:rPr>
          <w:rFonts w:ascii="Times New Roman" w:hAnsi="Times New Roman" w:cs="Times New Roman"/>
          <w:sz w:val="24"/>
          <w:szCs w:val="24"/>
          <w:lang w:val="ru-RU"/>
        </w:rPr>
      </w:pPr>
      <w:bookmarkStart w:id="41" w:name="n35"/>
      <w:bookmarkEnd w:id="41"/>
      <w:r w:rsidRPr="00E4424D">
        <w:rPr>
          <w:rFonts w:ascii="Times New Roman" w:hAnsi="Times New Roman" w:cs="Times New Roman"/>
          <w:sz w:val="24"/>
          <w:szCs w:val="24"/>
          <w:lang w:val="ru-RU"/>
        </w:rPr>
        <w:t xml:space="preserve">4. Вимоги цього Порядку застосовуються </w:t>
      </w:r>
      <w:proofErr w:type="gramStart"/>
      <w:r w:rsidRPr="00E4424D">
        <w:rPr>
          <w:rFonts w:ascii="Times New Roman" w:hAnsi="Times New Roman" w:cs="Times New Roman"/>
          <w:sz w:val="24"/>
          <w:szCs w:val="24"/>
          <w:lang w:val="ru-RU"/>
        </w:rPr>
        <w:t>п</w:t>
      </w:r>
      <w:proofErr w:type="gramEnd"/>
      <w:r w:rsidRPr="00E4424D">
        <w:rPr>
          <w:rFonts w:ascii="Times New Roman" w:hAnsi="Times New Roman" w:cs="Times New Roman"/>
          <w:sz w:val="24"/>
          <w:szCs w:val="24"/>
          <w:lang w:val="ru-RU"/>
        </w:rPr>
        <w:t>ід час розгортання та експлуатації малопотужних базових станцій класів E0, E2 (ЕІВП 2Вт), Е10 (ЕІВП 10Вт).</w:t>
      </w:r>
    </w:p>
    <w:p w:rsidR="00E4424D" w:rsidRPr="00E4424D" w:rsidRDefault="00E4424D" w:rsidP="00E4424D">
      <w:pPr>
        <w:jc w:val="both"/>
        <w:rPr>
          <w:rFonts w:ascii="Times New Roman" w:hAnsi="Times New Roman" w:cs="Times New Roman"/>
          <w:sz w:val="24"/>
          <w:szCs w:val="24"/>
          <w:lang w:val="ru-RU"/>
        </w:rPr>
      </w:pPr>
      <w:bookmarkStart w:id="42" w:name="n36"/>
      <w:bookmarkEnd w:id="42"/>
      <w:r w:rsidRPr="00E4424D">
        <w:rPr>
          <w:rFonts w:ascii="Times New Roman" w:hAnsi="Times New Roman" w:cs="Times New Roman"/>
          <w:sz w:val="24"/>
          <w:szCs w:val="24"/>
          <w:lang w:val="ru-RU"/>
        </w:rPr>
        <w:t>5. Згідно з </w:t>
      </w:r>
      <w:hyperlink r:id="rId19" w:anchor="n9" w:tgtFrame="_blank" w:history="1">
        <w:r w:rsidRPr="00E4424D">
          <w:rPr>
            <w:rStyle w:val="a3"/>
            <w:rFonts w:ascii="Times New Roman" w:hAnsi="Times New Roman" w:cs="Times New Roman"/>
            <w:color w:val="auto"/>
            <w:sz w:val="24"/>
            <w:szCs w:val="24"/>
            <w:lang w:val="ru-RU"/>
          </w:rPr>
          <w:t>Планом розподілу і користування радіочастотним спектром в Україні</w:t>
        </w:r>
      </w:hyperlink>
      <w:r w:rsidRPr="00E4424D">
        <w:rPr>
          <w:rFonts w:ascii="Times New Roman" w:hAnsi="Times New Roman" w:cs="Times New Roman"/>
          <w:sz w:val="24"/>
          <w:szCs w:val="24"/>
          <w:lang w:val="ru-RU"/>
        </w:rPr>
        <w:t>, затвердженим постановою Кабінету Міні</w:t>
      </w:r>
      <w:proofErr w:type="gramStart"/>
      <w:r w:rsidRPr="00E4424D">
        <w:rPr>
          <w:rFonts w:ascii="Times New Roman" w:hAnsi="Times New Roman" w:cs="Times New Roman"/>
          <w:sz w:val="24"/>
          <w:szCs w:val="24"/>
          <w:lang w:val="ru-RU"/>
        </w:rPr>
        <w:t>стр</w:t>
      </w:r>
      <w:proofErr w:type="gramEnd"/>
      <w:r w:rsidRPr="00E4424D">
        <w:rPr>
          <w:rFonts w:ascii="Times New Roman" w:hAnsi="Times New Roman" w:cs="Times New Roman"/>
          <w:sz w:val="24"/>
          <w:szCs w:val="24"/>
          <w:lang w:val="ru-RU"/>
        </w:rPr>
        <w:t>ів України від 19 грудня 2023 року № 1340 (далі — План), малопотужні базові станції експлуатуються на підставі:</w:t>
      </w:r>
    </w:p>
    <w:p w:rsidR="00E4424D" w:rsidRPr="00E4424D" w:rsidRDefault="00E4424D" w:rsidP="00E4424D">
      <w:pPr>
        <w:jc w:val="both"/>
        <w:rPr>
          <w:rFonts w:ascii="Times New Roman" w:hAnsi="Times New Roman" w:cs="Times New Roman"/>
          <w:sz w:val="24"/>
          <w:szCs w:val="24"/>
          <w:lang w:val="ru-RU"/>
        </w:rPr>
      </w:pPr>
      <w:bookmarkStart w:id="43" w:name="n37"/>
      <w:bookmarkEnd w:id="43"/>
      <w:r w:rsidRPr="00E4424D">
        <w:rPr>
          <w:rFonts w:ascii="Times New Roman" w:hAnsi="Times New Roman" w:cs="Times New Roman"/>
          <w:sz w:val="24"/>
          <w:szCs w:val="24"/>
          <w:lang w:val="ru-RU"/>
        </w:rPr>
        <w:t>1) задіяного присвоєння радіочастоти без проведення розрахунку електромагнітної сумісності (відповідно до приміток П02 та П03 </w:t>
      </w:r>
      <w:hyperlink r:id="rId20" w:anchor="n9" w:tgtFrame="_blank" w:history="1">
        <w:r w:rsidRPr="00E4424D">
          <w:rPr>
            <w:rStyle w:val="a3"/>
            <w:rFonts w:ascii="Times New Roman" w:hAnsi="Times New Roman" w:cs="Times New Roman"/>
            <w:color w:val="auto"/>
            <w:sz w:val="24"/>
            <w:szCs w:val="24"/>
            <w:lang w:val="ru-RU"/>
          </w:rPr>
          <w:t>Плану</w:t>
        </w:r>
      </w:hyperlink>
      <w:r w:rsidRPr="00E4424D">
        <w:rPr>
          <w:rFonts w:ascii="Times New Roman" w:hAnsi="Times New Roman" w:cs="Times New Roman"/>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44" w:name="n38"/>
      <w:bookmarkEnd w:id="44"/>
      <w:r w:rsidRPr="00E4424D">
        <w:rPr>
          <w:rFonts w:ascii="Times New Roman" w:hAnsi="Times New Roman" w:cs="Times New Roman"/>
          <w:sz w:val="24"/>
          <w:szCs w:val="24"/>
          <w:lang w:val="ru-RU"/>
        </w:rPr>
        <w:t>2) загальної авторизації (без присвоєння радіочастоти) відповідно до визначених НКЕК умов зазначених у </w:t>
      </w:r>
      <w:hyperlink r:id="rId21" w:anchor="n53" w:tgtFrame="_blank" w:history="1">
        <w:r w:rsidRPr="00E4424D">
          <w:rPr>
            <w:rStyle w:val="a3"/>
            <w:rFonts w:ascii="Times New Roman" w:hAnsi="Times New Roman" w:cs="Times New Roman"/>
            <w:color w:val="auto"/>
            <w:sz w:val="24"/>
            <w:szCs w:val="24"/>
            <w:lang w:val="ru-RU"/>
          </w:rPr>
          <w:t xml:space="preserve">Переліку </w:t>
        </w:r>
        <w:proofErr w:type="gramStart"/>
        <w:r w:rsidRPr="00E4424D">
          <w:rPr>
            <w:rStyle w:val="a3"/>
            <w:rFonts w:ascii="Times New Roman" w:hAnsi="Times New Roman" w:cs="Times New Roman"/>
            <w:color w:val="auto"/>
            <w:sz w:val="24"/>
            <w:szCs w:val="24"/>
            <w:lang w:val="ru-RU"/>
          </w:rPr>
          <w:t>техн</w:t>
        </w:r>
        <w:proofErr w:type="gramEnd"/>
        <w:r w:rsidRPr="00E4424D">
          <w:rPr>
            <w:rStyle w:val="a3"/>
            <w:rFonts w:ascii="Times New Roman" w:hAnsi="Times New Roman" w:cs="Times New Roman"/>
            <w:color w:val="auto"/>
            <w:sz w:val="24"/>
            <w:szCs w:val="24"/>
            <w:lang w:val="ru-RU"/>
          </w:rPr>
          <w:t>ічних характеристик та умов експлуатації радіообладнання, випромінювальних пристроїв, експлуатація яких здійснюється за принципом загальної авторизації</w:t>
        </w:r>
      </w:hyperlink>
      <w:r w:rsidRPr="00E4424D">
        <w:rPr>
          <w:rFonts w:ascii="Times New Roman" w:hAnsi="Times New Roman" w:cs="Times New Roman"/>
          <w:sz w:val="24"/>
          <w:szCs w:val="24"/>
          <w:lang w:val="ru-RU"/>
        </w:rPr>
        <w:t>, затвердженому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від 03 липня 2024 року № 361, зареєстрованому в Міністерстві юстиції України 01 серпня 2024 року за № 1175/42520.</w:t>
      </w:r>
    </w:p>
    <w:p w:rsidR="00E4424D" w:rsidRPr="00E4424D" w:rsidRDefault="00E4424D" w:rsidP="00E4424D">
      <w:pPr>
        <w:jc w:val="both"/>
        <w:rPr>
          <w:rFonts w:ascii="Times New Roman" w:hAnsi="Times New Roman" w:cs="Times New Roman"/>
          <w:sz w:val="24"/>
          <w:szCs w:val="24"/>
          <w:lang w:val="ru-RU"/>
        </w:rPr>
      </w:pPr>
      <w:bookmarkStart w:id="45" w:name="n62"/>
      <w:bookmarkEnd w:id="45"/>
      <w:r w:rsidRPr="00E4424D">
        <w:rPr>
          <w:rFonts w:ascii="Times New Roman" w:hAnsi="Times New Roman" w:cs="Times New Roman"/>
          <w:i/>
          <w:iCs/>
          <w:sz w:val="24"/>
          <w:szCs w:val="24"/>
          <w:lang w:val="ru-RU"/>
        </w:rPr>
        <w:t>{</w:t>
      </w:r>
      <w:proofErr w:type="gramStart"/>
      <w:r w:rsidRPr="00E4424D">
        <w:rPr>
          <w:rFonts w:ascii="Times New Roman" w:hAnsi="Times New Roman" w:cs="Times New Roman"/>
          <w:i/>
          <w:iCs/>
          <w:sz w:val="24"/>
          <w:szCs w:val="24"/>
          <w:lang w:val="ru-RU"/>
        </w:rPr>
        <w:t>П</w:t>
      </w:r>
      <w:proofErr w:type="gramEnd"/>
      <w:r w:rsidRPr="00E4424D">
        <w:rPr>
          <w:rFonts w:ascii="Times New Roman" w:hAnsi="Times New Roman" w:cs="Times New Roman"/>
          <w:i/>
          <w:iCs/>
          <w:sz w:val="24"/>
          <w:szCs w:val="24"/>
          <w:lang w:val="ru-RU"/>
        </w:rPr>
        <w:t>ідпункт 2 пункту 5 розділу II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22" w:anchor="n8"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46" w:name="n39"/>
      <w:bookmarkEnd w:id="46"/>
      <w:r w:rsidRPr="00E4424D">
        <w:rPr>
          <w:rFonts w:ascii="Times New Roman" w:hAnsi="Times New Roman" w:cs="Times New Roman"/>
          <w:sz w:val="24"/>
          <w:szCs w:val="24"/>
          <w:lang w:val="ru-RU"/>
        </w:rPr>
        <w:t xml:space="preserve">6. Для забезпечення суспільного прийняття та сталого розгортання малопотужні базові станції повинні мати мінімальний візуальний вплив відповідно до вимог розділу III цього Порядку, а саме: бути непомітними </w:t>
      </w:r>
      <w:proofErr w:type="gramStart"/>
      <w:r w:rsidRPr="00E4424D">
        <w:rPr>
          <w:rFonts w:ascii="Times New Roman" w:hAnsi="Times New Roman" w:cs="Times New Roman"/>
          <w:sz w:val="24"/>
          <w:szCs w:val="24"/>
          <w:lang w:val="ru-RU"/>
        </w:rPr>
        <w:t>для</w:t>
      </w:r>
      <w:proofErr w:type="gramEnd"/>
      <w:r w:rsidRPr="00E4424D">
        <w:rPr>
          <w:rFonts w:ascii="Times New Roman" w:hAnsi="Times New Roman" w:cs="Times New Roman"/>
          <w:sz w:val="24"/>
          <w:szCs w:val="24"/>
          <w:lang w:val="ru-RU"/>
        </w:rPr>
        <w:t xml:space="preserve"> широкого загалу, або виглядати візуально ненав’язливо на своїх опорних конструкціях. Для досягнення цієї вимоги можуть </w:t>
      </w:r>
      <w:r w:rsidRPr="00E4424D">
        <w:rPr>
          <w:rFonts w:ascii="Times New Roman" w:hAnsi="Times New Roman" w:cs="Times New Roman"/>
          <w:sz w:val="24"/>
          <w:szCs w:val="24"/>
          <w:lang w:val="ru-RU"/>
        </w:rPr>
        <w:lastRenderedPageBreak/>
        <w:t xml:space="preserve">використовуватися маскувальні </w:t>
      </w:r>
      <w:proofErr w:type="gramStart"/>
      <w:r w:rsidRPr="00E4424D">
        <w:rPr>
          <w:rFonts w:ascii="Times New Roman" w:hAnsi="Times New Roman" w:cs="Times New Roman"/>
          <w:sz w:val="24"/>
          <w:szCs w:val="24"/>
          <w:lang w:val="ru-RU"/>
        </w:rPr>
        <w:t>р</w:t>
      </w:r>
      <w:proofErr w:type="gramEnd"/>
      <w:r w:rsidRPr="00E4424D">
        <w:rPr>
          <w:rFonts w:ascii="Times New Roman" w:hAnsi="Times New Roman" w:cs="Times New Roman"/>
          <w:sz w:val="24"/>
          <w:szCs w:val="24"/>
          <w:lang w:val="ru-RU"/>
        </w:rPr>
        <w:t>ішення (фарбування тощо), які не порушують умов поширення радіохвиль.</w:t>
      </w:r>
    </w:p>
    <w:p w:rsidR="00E4424D" w:rsidRPr="00E4424D" w:rsidRDefault="00E4424D" w:rsidP="00E4424D">
      <w:pPr>
        <w:jc w:val="both"/>
        <w:rPr>
          <w:rFonts w:ascii="Times New Roman" w:hAnsi="Times New Roman" w:cs="Times New Roman"/>
          <w:sz w:val="24"/>
          <w:szCs w:val="24"/>
          <w:lang w:val="ru-RU"/>
        </w:rPr>
      </w:pPr>
      <w:bookmarkStart w:id="47" w:name="n40"/>
      <w:bookmarkEnd w:id="47"/>
      <w:r w:rsidRPr="00E4424D">
        <w:rPr>
          <w:rFonts w:ascii="Times New Roman" w:hAnsi="Times New Roman" w:cs="Times New Roman"/>
          <w:b/>
          <w:bCs/>
          <w:sz w:val="24"/>
          <w:szCs w:val="24"/>
          <w:lang w:val="ru-RU"/>
        </w:rPr>
        <w:t xml:space="preserve">III. Фізичні та </w:t>
      </w:r>
      <w:proofErr w:type="gramStart"/>
      <w:r w:rsidRPr="00E4424D">
        <w:rPr>
          <w:rFonts w:ascii="Times New Roman" w:hAnsi="Times New Roman" w:cs="Times New Roman"/>
          <w:b/>
          <w:bCs/>
          <w:sz w:val="24"/>
          <w:szCs w:val="24"/>
          <w:lang w:val="ru-RU"/>
        </w:rPr>
        <w:t>техн</w:t>
      </w:r>
      <w:proofErr w:type="gramEnd"/>
      <w:r w:rsidRPr="00E4424D">
        <w:rPr>
          <w:rFonts w:ascii="Times New Roman" w:hAnsi="Times New Roman" w:cs="Times New Roman"/>
          <w:b/>
          <w:bCs/>
          <w:sz w:val="24"/>
          <w:szCs w:val="24"/>
          <w:lang w:val="ru-RU"/>
        </w:rPr>
        <w:t>ічні характеристики малопотужної базової станції</w:t>
      </w:r>
    </w:p>
    <w:p w:rsidR="00E4424D" w:rsidRPr="00E4424D" w:rsidRDefault="00E4424D" w:rsidP="00E4424D">
      <w:pPr>
        <w:jc w:val="both"/>
        <w:rPr>
          <w:rFonts w:ascii="Times New Roman" w:hAnsi="Times New Roman" w:cs="Times New Roman"/>
          <w:sz w:val="24"/>
          <w:szCs w:val="24"/>
          <w:lang w:val="ru-RU"/>
        </w:rPr>
      </w:pPr>
      <w:bookmarkStart w:id="48" w:name="n41"/>
      <w:bookmarkEnd w:id="48"/>
      <w:r w:rsidRPr="00E4424D">
        <w:rPr>
          <w:rFonts w:ascii="Times New Roman" w:hAnsi="Times New Roman" w:cs="Times New Roman"/>
          <w:sz w:val="24"/>
          <w:szCs w:val="24"/>
          <w:lang w:val="ru-RU"/>
        </w:rPr>
        <w:t xml:space="preserve">1. Фізичні та </w:t>
      </w:r>
      <w:proofErr w:type="gramStart"/>
      <w:r w:rsidRPr="00E4424D">
        <w:rPr>
          <w:rFonts w:ascii="Times New Roman" w:hAnsi="Times New Roman" w:cs="Times New Roman"/>
          <w:sz w:val="24"/>
          <w:szCs w:val="24"/>
          <w:lang w:val="ru-RU"/>
        </w:rPr>
        <w:t>техн</w:t>
      </w:r>
      <w:proofErr w:type="gramEnd"/>
      <w:r w:rsidRPr="00E4424D">
        <w:rPr>
          <w:rFonts w:ascii="Times New Roman" w:hAnsi="Times New Roman" w:cs="Times New Roman"/>
          <w:sz w:val="24"/>
          <w:szCs w:val="24"/>
          <w:lang w:val="ru-RU"/>
        </w:rPr>
        <w:t>ічні характеристики малопотужної базової станції, зокрема її допустимі об’єм і вага, встановлені з метою мінімізації візуального впливу, а також для забезпечення гнучкості у проєктуванні та адаптації до конструктивних особливостей опорних споруд.</w:t>
      </w:r>
    </w:p>
    <w:p w:rsidR="00E4424D" w:rsidRPr="00E4424D" w:rsidRDefault="00E4424D" w:rsidP="00E4424D">
      <w:pPr>
        <w:jc w:val="both"/>
        <w:rPr>
          <w:rFonts w:ascii="Times New Roman" w:hAnsi="Times New Roman" w:cs="Times New Roman"/>
          <w:sz w:val="24"/>
          <w:szCs w:val="24"/>
          <w:lang w:val="ru-RU"/>
        </w:rPr>
      </w:pPr>
      <w:bookmarkStart w:id="49" w:name="n42"/>
      <w:bookmarkEnd w:id="49"/>
      <w:r w:rsidRPr="00E4424D">
        <w:rPr>
          <w:rFonts w:ascii="Times New Roman" w:hAnsi="Times New Roman" w:cs="Times New Roman"/>
          <w:sz w:val="24"/>
          <w:szCs w:val="24"/>
          <w:lang w:val="ru-RU"/>
        </w:rPr>
        <w:t xml:space="preserve">2. Малопотужна базова станція </w:t>
      </w:r>
      <w:proofErr w:type="gramStart"/>
      <w:r w:rsidRPr="00E4424D">
        <w:rPr>
          <w:rFonts w:ascii="Times New Roman" w:hAnsi="Times New Roman" w:cs="Times New Roman"/>
          <w:sz w:val="24"/>
          <w:szCs w:val="24"/>
          <w:lang w:val="ru-RU"/>
        </w:rPr>
        <w:t>повинна</w:t>
      </w:r>
      <w:proofErr w:type="gramEnd"/>
      <w:r w:rsidRPr="00E4424D">
        <w:rPr>
          <w:rFonts w:ascii="Times New Roman" w:hAnsi="Times New Roman" w:cs="Times New Roman"/>
          <w:sz w:val="24"/>
          <w:szCs w:val="24"/>
          <w:lang w:val="ru-RU"/>
        </w:rPr>
        <w:t xml:space="preserve"> бути сконструйована та розміщена таким чином, щоб забезпечити захист здоров’я та безпеки людей згідно з ДСТУ EN 62232:2024.</w:t>
      </w:r>
    </w:p>
    <w:p w:rsidR="00E4424D" w:rsidRPr="00E4424D" w:rsidRDefault="00E4424D" w:rsidP="00E4424D">
      <w:pPr>
        <w:jc w:val="both"/>
        <w:rPr>
          <w:rFonts w:ascii="Times New Roman" w:hAnsi="Times New Roman" w:cs="Times New Roman"/>
          <w:sz w:val="24"/>
          <w:szCs w:val="24"/>
          <w:lang w:val="ru-RU"/>
        </w:rPr>
      </w:pPr>
      <w:bookmarkStart w:id="50" w:name="n43"/>
      <w:bookmarkEnd w:id="50"/>
      <w:r w:rsidRPr="00E4424D">
        <w:rPr>
          <w:rFonts w:ascii="Times New Roman" w:hAnsi="Times New Roman" w:cs="Times New Roman"/>
          <w:sz w:val="24"/>
          <w:szCs w:val="24"/>
          <w:lang w:val="ru-RU"/>
        </w:rPr>
        <w:t>3. Малопотужна базова станція може бути розроблена для спільного використання двома або більше користувачами радіочастотного спектра, які мають ліцензії на користування радіочастотним спектром.</w:t>
      </w:r>
    </w:p>
    <w:p w:rsidR="00E4424D" w:rsidRPr="00E4424D" w:rsidRDefault="00E4424D" w:rsidP="00E4424D">
      <w:pPr>
        <w:jc w:val="both"/>
        <w:rPr>
          <w:rFonts w:ascii="Times New Roman" w:hAnsi="Times New Roman" w:cs="Times New Roman"/>
          <w:sz w:val="24"/>
          <w:szCs w:val="24"/>
          <w:lang w:val="ru-RU"/>
        </w:rPr>
      </w:pPr>
      <w:bookmarkStart w:id="51" w:name="n63"/>
      <w:bookmarkEnd w:id="51"/>
      <w:r w:rsidRPr="00E4424D">
        <w:rPr>
          <w:rFonts w:ascii="Times New Roman" w:hAnsi="Times New Roman" w:cs="Times New Roman"/>
          <w:i/>
          <w:iCs/>
          <w:sz w:val="24"/>
          <w:szCs w:val="24"/>
          <w:lang w:val="ru-RU"/>
        </w:rPr>
        <w:t xml:space="preserve">{Пункт 3 розділу III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23" w:anchor="n11"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p w:rsidR="00E4424D" w:rsidRPr="00E4424D" w:rsidRDefault="00E4424D" w:rsidP="00E4424D">
      <w:pPr>
        <w:jc w:val="both"/>
        <w:rPr>
          <w:rFonts w:ascii="Times New Roman" w:hAnsi="Times New Roman" w:cs="Times New Roman"/>
          <w:sz w:val="24"/>
          <w:szCs w:val="24"/>
          <w:lang w:val="ru-RU"/>
        </w:rPr>
      </w:pPr>
      <w:bookmarkStart w:id="52" w:name="n44"/>
      <w:bookmarkEnd w:id="52"/>
      <w:r w:rsidRPr="00E4424D">
        <w:rPr>
          <w:rFonts w:ascii="Times New Roman" w:hAnsi="Times New Roman" w:cs="Times New Roman"/>
          <w:sz w:val="24"/>
          <w:szCs w:val="24"/>
          <w:lang w:val="ru-RU"/>
        </w:rPr>
        <w:t>4. Для зменшення помітності малопотужної базової станції загальний об’єм видимої для широкого загалу частини малопотужної базової станції, що використовується одним або кількома користувачами радіочастотного спектра, не повинен перевищувати 30 дм</w:t>
      </w:r>
      <w:r w:rsidRPr="00E4424D">
        <w:rPr>
          <w:rFonts w:ascii="Times New Roman" w:hAnsi="Times New Roman" w:cs="Times New Roman"/>
          <w:b/>
          <w:bCs/>
          <w:sz w:val="24"/>
          <w:szCs w:val="24"/>
          <w:vertAlign w:val="superscript"/>
          <w:lang w:val="ru-RU"/>
        </w:rPr>
        <w:t>-3</w:t>
      </w:r>
      <w:r w:rsidRPr="00E4424D">
        <w:rPr>
          <w:rFonts w:ascii="Times New Roman" w:hAnsi="Times New Roman" w:cs="Times New Roman"/>
          <w:sz w:val="24"/>
          <w:szCs w:val="24"/>
          <w:lang w:val="ru-RU"/>
        </w:rPr>
        <w:t> (30 лі</w:t>
      </w:r>
      <w:proofErr w:type="gramStart"/>
      <w:r w:rsidRPr="00E4424D">
        <w:rPr>
          <w:rFonts w:ascii="Times New Roman" w:hAnsi="Times New Roman" w:cs="Times New Roman"/>
          <w:sz w:val="24"/>
          <w:szCs w:val="24"/>
          <w:lang w:val="ru-RU"/>
        </w:rPr>
        <w:t>тр</w:t>
      </w:r>
      <w:proofErr w:type="gramEnd"/>
      <w:r w:rsidRPr="00E4424D">
        <w:rPr>
          <w:rFonts w:ascii="Times New Roman" w:hAnsi="Times New Roman" w:cs="Times New Roman"/>
          <w:sz w:val="24"/>
          <w:szCs w:val="24"/>
          <w:lang w:val="ru-RU"/>
        </w:rPr>
        <w:t>ів).</w:t>
      </w:r>
    </w:p>
    <w:p w:rsidR="00E4424D" w:rsidRPr="00E4424D" w:rsidRDefault="00E4424D" w:rsidP="00E4424D">
      <w:pPr>
        <w:jc w:val="both"/>
        <w:rPr>
          <w:rFonts w:ascii="Times New Roman" w:hAnsi="Times New Roman" w:cs="Times New Roman"/>
          <w:sz w:val="24"/>
          <w:szCs w:val="24"/>
          <w:lang w:val="ru-RU"/>
        </w:rPr>
      </w:pPr>
      <w:bookmarkStart w:id="53" w:name="n45"/>
      <w:bookmarkEnd w:id="53"/>
      <w:r w:rsidRPr="00E4424D">
        <w:rPr>
          <w:rFonts w:ascii="Times New Roman" w:hAnsi="Times New Roman" w:cs="Times New Roman"/>
          <w:sz w:val="24"/>
          <w:szCs w:val="24"/>
          <w:lang w:val="ru-RU"/>
        </w:rPr>
        <w:t xml:space="preserve">5. Об’єм складових частин, видимих широкому загалу, малопотужної базової станції, що використовують один і той самий об’єкт інфраструктури з окремою обмеженою поверхнею, такий як освітлювальний стовп, </w:t>
      </w:r>
      <w:proofErr w:type="gramStart"/>
      <w:r w:rsidRPr="00E4424D">
        <w:rPr>
          <w:rFonts w:ascii="Times New Roman" w:hAnsi="Times New Roman" w:cs="Times New Roman"/>
          <w:sz w:val="24"/>
          <w:szCs w:val="24"/>
          <w:lang w:val="ru-RU"/>
        </w:rPr>
        <w:t>св</w:t>
      </w:r>
      <w:proofErr w:type="gramEnd"/>
      <w:r w:rsidRPr="00E4424D">
        <w:rPr>
          <w:rFonts w:ascii="Times New Roman" w:hAnsi="Times New Roman" w:cs="Times New Roman"/>
          <w:sz w:val="24"/>
          <w:szCs w:val="24"/>
          <w:lang w:val="ru-RU"/>
        </w:rPr>
        <w:t>ітлофор, рекламний щит або автобусна зупинка, не повинен перевищувати 30 дм</w:t>
      </w:r>
      <w:r w:rsidRPr="00E4424D">
        <w:rPr>
          <w:rFonts w:ascii="Times New Roman" w:hAnsi="Times New Roman" w:cs="Times New Roman"/>
          <w:b/>
          <w:bCs/>
          <w:sz w:val="24"/>
          <w:szCs w:val="24"/>
          <w:vertAlign w:val="superscript"/>
          <w:lang w:val="ru-RU"/>
        </w:rPr>
        <w:t>-3</w:t>
      </w:r>
      <w:r w:rsidRPr="00E4424D">
        <w:rPr>
          <w:rFonts w:ascii="Times New Roman" w:hAnsi="Times New Roman" w:cs="Times New Roman"/>
          <w:sz w:val="24"/>
          <w:szCs w:val="24"/>
          <w:lang w:val="ru-RU"/>
        </w:rPr>
        <w:t> (30 літрів) кожна.</w:t>
      </w:r>
    </w:p>
    <w:p w:rsidR="00E4424D" w:rsidRPr="00E4424D" w:rsidRDefault="00E4424D" w:rsidP="00E4424D">
      <w:pPr>
        <w:jc w:val="both"/>
        <w:rPr>
          <w:rFonts w:ascii="Times New Roman" w:hAnsi="Times New Roman" w:cs="Times New Roman"/>
          <w:sz w:val="24"/>
          <w:szCs w:val="24"/>
          <w:lang w:val="ru-RU"/>
        </w:rPr>
      </w:pPr>
      <w:bookmarkStart w:id="54" w:name="n46"/>
      <w:bookmarkEnd w:id="54"/>
      <w:r w:rsidRPr="00E4424D">
        <w:rPr>
          <w:rFonts w:ascii="Times New Roman" w:hAnsi="Times New Roman" w:cs="Times New Roman"/>
          <w:sz w:val="24"/>
          <w:szCs w:val="24"/>
          <w:lang w:val="ru-RU"/>
        </w:rPr>
        <w:t>6. У випадках, коли антенна система та інші елементи (радіочастотний блок, цифровий процесор, накопичувач, система охолодження, джерело живлення, кабельні з’єднання, перехідні елементи або елементи для заземлення та фіксації малопотужної базової станції) встановлені окремо, будь-яка її частина, що перевищує 30 дм</w:t>
      </w:r>
      <w:r w:rsidRPr="00E4424D">
        <w:rPr>
          <w:rFonts w:ascii="Times New Roman" w:hAnsi="Times New Roman" w:cs="Times New Roman"/>
          <w:b/>
          <w:bCs/>
          <w:sz w:val="24"/>
          <w:szCs w:val="24"/>
          <w:vertAlign w:val="superscript"/>
          <w:lang w:val="ru-RU"/>
        </w:rPr>
        <w:t>-3</w:t>
      </w:r>
      <w:r w:rsidRPr="00E4424D">
        <w:rPr>
          <w:rFonts w:ascii="Times New Roman" w:hAnsi="Times New Roman" w:cs="Times New Roman"/>
          <w:sz w:val="24"/>
          <w:szCs w:val="24"/>
          <w:lang w:val="ru-RU"/>
        </w:rPr>
        <w:t> (30 лі</w:t>
      </w:r>
      <w:proofErr w:type="gramStart"/>
      <w:r w:rsidRPr="00E4424D">
        <w:rPr>
          <w:rFonts w:ascii="Times New Roman" w:hAnsi="Times New Roman" w:cs="Times New Roman"/>
          <w:sz w:val="24"/>
          <w:szCs w:val="24"/>
          <w:lang w:val="ru-RU"/>
        </w:rPr>
        <w:t>тр</w:t>
      </w:r>
      <w:proofErr w:type="gramEnd"/>
      <w:r w:rsidRPr="00E4424D">
        <w:rPr>
          <w:rFonts w:ascii="Times New Roman" w:hAnsi="Times New Roman" w:cs="Times New Roman"/>
          <w:sz w:val="24"/>
          <w:szCs w:val="24"/>
          <w:lang w:val="ru-RU"/>
        </w:rPr>
        <w:t>ів), повинна бути невидимою для широкого загалу.</w:t>
      </w:r>
    </w:p>
    <w:p w:rsidR="00E4424D" w:rsidRPr="00E4424D" w:rsidRDefault="00E4424D" w:rsidP="00E4424D">
      <w:pPr>
        <w:jc w:val="both"/>
        <w:rPr>
          <w:rFonts w:ascii="Times New Roman" w:hAnsi="Times New Roman" w:cs="Times New Roman"/>
          <w:sz w:val="24"/>
          <w:szCs w:val="24"/>
          <w:lang w:val="ru-RU"/>
        </w:rPr>
      </w:pPr>
      <w:bookmarkStart w:id="55" w:name="n47"/>
      <w:bookmarkEnd w:id="55"/>
      <w:r w:rsidRPr="00E4424D">
        <w:rPr>
          <w:rFonts w:ascii="Times New Roman" w:hAnsi="Times New Roman" w:cs="Times New Roman"/>
          <w:sz w:val="24"/>
          <w:szCs w:val="24"/>
          <w:lang w:val="ru-RU"/>
        </w:rPr>
        <w:t>7. Малопотужна базова станція повинна мати візуальну узгодженість з опорною конструкцією і мати пропорційний розмі</w:t>
      </w:r>
      <w:proofErr w:type="gramStart"/>
      <w:r w:rsidRPr="00E4424D">
        <w:rPr>
          <w:rFonts w:ascii="Times New Roman" w:hAnsi="Times New Roman" w:cs="Times New Roman"/>
          <w:sz w:val="24"/>
          <w:szCs w:val="24"/>
          <w:lang w:val="ru-RU"/>
        </w:rPr>
        <w:t>р</w:t>
      </w:r>
      <w:proofErr w:type="gramEnd"/>
      <w:r w:rsidRPr="00E4424D">
        <w:rPr>
          <w:rFonts w:ascii="Times New Roman" w:hAnsi="Times New Roman" w:cs="Times New Roman"/>
          <w:sz w:val="24"/>
          <w:szCs w:val="24"/>
          <w:lang w:val="ru-RU"/>
        </w:rPr>
        <w:t xml:space="preserve"> по відношенню до загального розміру несучої конструкції, цілісну форму, нейтральні кольори, які відповідають або поєднуються з несучою конструкцією, та приховані кабелі, а також не повинні, разом з іншими малопотужними базовими станціями, які вже встановлені </w:t>
      </w:r>
      <w:proofErr w:type="gramStart"/>
      <w:r w:rsidRPr="00E4424D">
        <w:rPr>
          <w:rFonts w:ascii="Times New Roman" w:hAnsi="Times New Roman" w:cs="Times New Roman"/>
          <w:sz w:val="24"/>
          <w:szCs w:val="24"/>
          <w:lang w:val="ru-RU"/>
        </w:rPr>
        <w:t>в</w:t>
      </w:r>
      <w:proofErr w:type="gramEnd"/>
      <w:r w:rsidRPr="00E4424D">
        <w:rPr>
          <w:rFonts w:ascii="Times New Roman" w:hAnsi="Times New Roman" w:cs="Times New Roman"/>
          <w:sz w:val="24"/>
          <w:szCs w:val="24"/>
          <w:lang w:val="ru-RU"/>
        </w:rPr>
        <w:t xml:space="preserve"> тому ж місці або на сусідніх об’єктах, створювати сукупний візуальний безлад.</w:t>
      </w:r>
    </w:p>
    <w:p w:rsidR="00E4424D" w:rsidRPr="00E4424D" w:rsidRDefault="00E4424D" w:rsidP="00E4424D">
      <w:pPr>
        <w:jc w:val="both"/>
        <w:rPr>
          <w:rFonts w:ascii="Times New Roman" w:hAnsi="Times New Roman" w:cs="Times New Roman"/>
          <w:sz w:val="24"/>
          <w:szCs w:val="24"/>
          <w:lang w:val="ru-RU"/>
        </w:rPr>
      </w:pPr>
      <w:bookmarkStart w:id="56" w:name="n48"/>
      <w:bookmarkEnd w:id="56"/>
      <w:r w:rsidRPr="00E4424D">
        <w:rPr>
          <w:rFonts w:ascii="Times New Roman" w:hAnsi="Times New Roman" w:cs="Times New Roman"/>
          <w:sz w:val="24"/>
          <w:szCs w:val="24"/>
          <w:lang w:val="ru-RU"/>
        </w:rPr>
        <w:t xml:space="preserve">8. Вага малопотужної базової станції та її форма не повинні вимагати </w:t>
      </w:r>
      <w:proofErr w:type="gramStart"/>
      <w:r w:rsidRPr="00E4424D">
        <w:rPr>
          <w:rFonts w:ascii="Times New Roman" w:hAnsi="Times New Roman" w:cs="Times New Roman"/>
          <w:sz w:val="24"/>
          <w:szCs w:val="24"/>
          <w:lang w:val="ru-RU"/>
        </w:rPr>
        <w:t>конструктивного</w:t>
      </w:r>
      <w:proofErr w:type="gramEnd"/>
      <w:r w:rsidRPr="00E4424D">
        <w:rPr>
          <w:rFonts w:ascii="Times New Roman" w:hAnsi="Times New Roman" w:cs="Times New Roman"/>
          <w:sz w:val="24"/>
          <w:szCs w:val="24"/>
          <w:lang w:val="ru-RU"/>
        </w:rPr>
        <w:t xml:space="preserve"> посилення несучої конструкції, на яких її встановлено.</w:t>
      </w:r>
    </w:p>
    <w:p w:rsidR="00E4424D" w:rsidRPr="00E4424D" w:rsidRDefault="00E4424D" w:rsidP="00E4424D">
      <w:pPr>
        <w:jc w:val="both"/>
        <w:rPr>
          <w:rFonts w:ascii="Times New Roman" w:hAnsi="Times New Roman" w:cs="Times New Roman"/>
          <w:sz w:val="24"/>
          <w:szCs w:val="24"/>
          <w:lang w:val="ru-RU"/>
        </w:rPr>
      </w:pPr>
      <w:bookmarkStart w:id="57" w:name="n49"/>
      <w:bookmarkEnd w:id="57"/>
      <w:r w:rsidRPr="00E4424D">
        <w:rPr>
          <w:rFonts w:ascii="Times New Roman" w:hAnsi="Times New Roman" w:cs="Times New Roman"/>
          <w:sz w:val="24"/>
          <w:szCs w:val="24"/>
          <w:lang w:val="ru-RU"/>
        </w:rPr>
        <w:t xml:space="preserve">9. Антенна система малопотужної базової станції класу E10 також має бути встановлена таким чином, щоб найнижча випромінювальна частина її антени знаходилась на висоті щонайменше 2,2 м над </w:t>
      </w:r>
      <w:proofErr w:type="gramStart"/>
      <w:r w:rsidRPr="00E4424D">
        <w:rPr>
          <w:rFonts w:ascii="Times New Roman" w:hAnsi="Times New Roman" w:cs="Times New Roman"/>
          <w:sz w:val="24"/>
          <w:szCs w:val="24"/>
          <w:lang w:val="ru-RU"/>
        </w:rPr>
        <w:t>п</w:t>
      </w:r>
      <w:proofErr w:type="gramEnd"/>
      <w:r w:rsidRPr="00E4424D">
        <w:rPr>
          <w:rFonts w:ascii="Times New Roman" w:hAnsi="Times New Roman" w:cs="Times New Roman"/>
          <w:sz w:val="24"/>
          <w:szCs w:val="24"/>
          <w:lang w:val="ru-RU"/>
        </w:rPr>
        <w:t xml:space="preserve">ішохідною зоною для загального користування, щоб забезпечити </w:t>
      </w:r>
      <w:r w:rsidRPr="00E4424D">
        <w:rPr>
          <w:rFonts w:ascii="Times New Roman" w:hAnsi="Times New Roman" w:cs="Times New Roman"/>
          <w:sz w:val="24"/>
          <w:szCs w:val="24"/>
          <w:lang w:val="ru-RU"/>
        </w:rPr>
        <w:lastRenderedPageBreak/>
        <w:t>відстань не менше 20 см між основною діаграмою спрямованості антени та тілом людини зростом 2 м.</w:t>
      </w:r>
    </w:p>
    <w:p w:rsidR="00E4424D" w:rsidRPr="00E4424D" w:rsidRDefault="00E4424D" w:rsidP="00E4424D">
      <w:pPr>
        <w:jc w:val="both"/>
        <w:rPr>
          <w:rFonts w:ascii="Times New Roman" w:hAnsi="Times New Roman" w:cs="Times New Roman"/>
          <w:sz w:val="24"/>
          <w:szCs w:val="24"/>
          <w:lang w:val="ru-RU"/>
        </w:rPr>
      </w:pPr>
      <w:bookmarkStart w:id="58" w:name="n50"/>
      <w:bookmarkEnd w:id="58"/>
      <w:r w:rsidRPr="00E4424D">
        <w:rPr>
          <w:rFonts w:ascii="Times New Roman" w:hAnsi="Times New Roman" w:cs="Times New Roman"/>
          <w:sz w:val="24"/>
          <w:szCs w:val="24"/>
          <w:lang w:val="ru-RU"/>
        </w:rPr>
        <w:t>10. У випадку кількох спільно розташованих антенних систем (або їх частин) однієї або декількох малопотужних базових станцій параметри для</w:t>
      </w:r>
      <w:proofErr w:type="gramStart"/>
      <w:r w:rsidRPr="00E4424D">
        <w:rPr>
          <w:rFonts w:ascii="Times New Roman" w:hAnsi="Times New Roman" w:cs="Times New Roman"/>
          <w:sz w:val="24"/>
          <w:szCs w:val="24"/>
          <w:lang w:val="ru-RU"/>
        </w:rPr>
        <w:t xml:space="preserve"> Е</w:t>
      </w:r>
      <w:proofErr w:type="gramEnd"/>
      <w:r w:rsidRPr="00E4424D">
        <w:rPr>
          <w:rFonts w:ascii="Times New Roman" w:hAnsi="Times New Roman" w:cs="Times New Roman"/>
          <w:sz w:val="24"/>
          <w:szCs w:val="24"/>
          <w:lang w:val="ru-RU"/>
        </w:rPr>
        <w:t>ІВП, що містяться у ДСТУ EN 62232:2024, застосовуються до суми ЕІВП усіх спільно розташованих антенних систем (або їх частин).</w:t>
      </w:r>
    </w:p>
    <w:p w:rsidR="00E4424D" w:rsidRPr="00E4424D" w:rsidRDefault="00E4424D" w:rsidP="00E4424D">
      <w:pPr>
        <w:jc w:val="both"/>
        <w:rPr>
          <w:rFonts w:ascii="Times New Roman" w:hAnsi="Times New Roman" w:cs="Times New Roman"/>
          <w:sz w:val="24"/>
          <w:szCs w:val="24"/>
          <w:lang w:val="ru-RU"/>
        </w:rPr>
      </w:pPr>
      <w:bookmarkStart w:id="59" w:name="n51"/>
      <w:bookmarkEnd w:id="59"/>
      <w:r w:rsidRPr="00E4424D">
        <w:rPr>
          <w:rFonts w:ascii="Times New Roman" w:hAnsi="Times New Roman" w:cs="Times New Roman"/>
          <w:sz w:val="24"/>
          <w:szCs w:val="24"/>
          <w:lang w:val="ru-RU"/>
        </w:rPr>
        <w:t>11. Малопотужна базова станція класу E10 може встановлюватися виключно ззовні приміщення або всередині великих приміщень з висотою стелі не менше 4 м.</w:t>
      </w:r>
    </w:p>
    <w:p w:rsidR="00E4424D" w:rsidRPr="00E4424D" w:rsidRDefault="00E4424D" w:rsidP="00E4424D">
      <w:pPr>
        <w:jc w:val="both"/>
        <w:rPr>
          <w:rFonts w:ascii="Times New Roman" w:hAnsi="Times New Roman" w:cs="Times New Roman"/>
          <w:sz w:val="24"/>
          <w:szCs w:val="24"/>
          <w:lang w:val="ru-RU"/>
        </w:rPr>
      </w:pPr>
      <w:bookmarkStart w:id="60" w:name="n52"/>
      <w:bookmarkEnd w:id="60"/>
      <w:r w:rsidRPr="00E4424D">
        <w:rPr>
          <w:rFonts w:ascii="Times New Roman" w:hAnsi="Times New Roman" w:cs="Times New Roman"/>
          <w:sz w:val="24"/>
          <w:szCs w:val="24"/>
          <w:lang w:val="ru-RU"/>
        </w:rPr>
        <w:t xml:space="preserve">12. </w:t>
      </w:r>
      <w:proofErr w:type="gramStart"/>
      <w:r w:rsidRPr="00E4424D">
        <w:rPr>
          <w:rFonts w:ascii="Times New Roman" w:hAnsi="Times New Roman" w:cs="Times New Roman"/>
          <w:sz w:val="24"/>
          <w:szCs w:val="24"/>
          <w:lang w:val="ru-RU"/>
        </w:rPr>
        <w:t>Для експлуатації малопотужної базової станції класів E2 або E10, які використовуються на умовах присвоєнь радіочастот, користувач радіочастотного спектра повинен повідомити про відповідність вимогам цього Порядку шляхом зазначення відповідної інформації у </w:t>
      </w:r>
      <w:hyperlink r:id="rId24" w:anchor="n14" w:tgtFrame="_blank" w:history="1">
        <w:r w:rsidRPr="00E4424D">
          <w:rPr>
            <w:rStyle w:val="a3"/>
            <w:rFonts w:ascii="Times New Roman" w:hAnsi="Times New Roman" w:cs="Times New Roman"/>
            <w:color w:val="auto"/>
            <w:sz w:val="24"/>
            <w:szCs w:val="24"/>
            <w:lang w:val="ru-RU"/>
          </w:rPr>
          <w:t>деклараціях про забезпечення електромагнітної сумісності радіообладнання (для якого отримано розрахунок електромагнітної сумісності радіообладнання</w:t>
        </w:r>
        <w:proofErr w:type="gramEnd"/>
      </w:hyperlink>
      <w:r w:rsidRPr="00E4424D">
        <w:rPr>
          <w:rFonts w:ascii="Times New Roman" w:hAnsi="Times New Roman" w:cs="Times New Roman"/>
          <w:sz w:val="24"/>
          <w:szCs w:val="24"/>
          <w:lang w:val="ru-RU"/>
        </w:rPr>
        <w:t> / </w:t>
      </w:r>
      <w:hyperlink r:id="rId25" w:anchor="n14" w:tgtFrame="_blank" w:history="1">
        <w:proofErr w:type="gramStart"/>
        <w:r w:rsidRPr="00E4424D">
          <w:rPr>
            <w:rStyle w:val="a3"/>
            <w:rFonts w:ascii="Times New Roman" w:hAnsi="Times New Roman" w:cs="Times New Roman"/>
            <w:color w:val="auto"/>
            <w:sz w:val="24"/>
            <w:szCs w:val="24"/>
            <w:lang w:val="ru-RU"/>
          </w:rPr>
          <w:t>для якого не потрібен розрахунок електромагнітної сумісності радіообладнання)</w:t>
        </w:r>
      </w:hyperlink>
      <w:r w:rsidRPr="00E4424D">
        <w:rPr>
          <w:rFonts w:ascii="Times New Roman" w:hAnsi="Times New Roman" w:cs="Times New Roman"/>
          <w:sz w:val="24"/>
          <w:szCs w:val="24"/>
          <w:lang w:val="ru-RU"/>
        </w:rPr>
        <w:t> та </w:t>
      </w:r>
      <w:hyperlink r:id="rId26" w:anchor="n77" w:tgtFrame="_blank" w:history="1">
        <w:r w:rsidRPr="00E4424D">
          <w:rPr>
            <w:rStyle w:val="a3"/>
            <w:rFonts w:ascii="Times New Roman" w:hAnsi="Times New Roman" w:cs="Times New Roman"/>
            <w:color w:val="auto"/>
            <w:sz w:val="24"/>
            <w:szCs w:val="24"/>
            <w:lang w:val="ru-RU"/>
          </w:rPr>
          <w:t>повідомленні про початок експлуатації радіообладнання</w:t>
        </w:r>
      </w:hyperlink>
      <w:r w:rsidRPr="00E4424D">
        <w:rPr>
          <w:rFonts w:ascii="Times New Roman" w:hAnsi="Times New Roman" w:cs="Times New Roman"/>
          <w:sz w:val="24"/>
          <w:szCs w:val="24"/>
          <w:lang w:val="ru-RU"/>
        </w:rPr>
        <w:t>, форми яких затверджені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від 27 липня 2022 року № 125, зареєстрованою в Мін</w:t>
      </w:r>
      <w:proofErr w:type="gramEnd"/>
      <w:r w:rsidRPr="00E4424D">
        <w:rPr>
          <w:rFonts w:ascii="Times New Roman" w:hAnsi="Times New Roman" w:cs="Times New Roman"/>
          <w:sz w:val="24"/>
          <w:szCs w:val="24"/>
          <w:lang w:val="ru-RU"/>
        </w:rPr>
        <w:t>істерстві юстиції України 16 вересня 2022 року за № 1079/38415.</w:t>
      </w:r>
    </w:p>
    <w:p w:rsidR="00E4424D" w:rsidRPr="00E4424D" w:rsidRDefault="00E4424D" w:rsidP="00E4424D">
      <w:pPr>
        <w:jc w:val="both"/>
        <w:rPr>
          <w:rFonts w:ascii="Times New Roman" w:hAnsi="Times New Roman" w:cs="Times New Roman"/>
          <w:sz w:val="24"/>
          <w:szCs w:val="24"/>
          <w:lang w:val="ru-RU"/>
        </w:rPr>
      </w:pPr>
      <w:bookmarkStart w:id="61" w:name="n64"/>
      <w:bookmarkEnd w:id="61"/>
      <w:r w:rsidRPr="00E4424D">
        <w:rPr>
          <w:rFonts w:ascii="Times New Roman" w:hAnsi="Times New Roman" w:cs="Times New Roman"/>
          <w:i/>
          <w:iCs/>
          <w:sz w:val="24"/>
          <w:szCs w:val="24"/>
          <w:lang w:val="ru-RU"/>
        </w:rPr>
        <w:t xml:space="preserve">{Пункт 12 розділу III із змінами, внесеними згідно з Постановою Національної комісії, що здійснює державне регулювання у </w:t>
      </w:r>
      <w:proofErr w:type="gramStart"/>
      <w:r w:rsidRPr="00E4424D">
        <w:rPr>
          <w:rFonts w:ascii="Times New Roman" w:hAnsi="Times New Roman" w:cs="Times New Roman"/>
          <w:i/>
          <w:iCs/>
          <w:sz w:val="24"/>
          <w:szCs w:val="24"/>
          <w:lang w:val="ru-RU"/>
        </w:rPr>
        <w:t>сферах</w:t>
      </w:r>
      <w:proofErr w:type="gramEnd"/>
      <w:r w:rsidRPr="00E4424D">
        <w:rPr>
          <w:rFonts w:ascii="Times New Roman" w:hAnsi="Times New Roman" w:cs="Times New Roman"/>
          <w:i/>
          <w:iCs/>
          <w:sz w:val="24"/>
          <w:szCs w:val="24"/>
          <w:lang w:val="ru-RU"/>
        </w:rPr>
        <w:t xml:space="preserve"> електронних комунікацій, радіочастотного спектра та надання послуг поштового зв'язку </w:t>
      </w:r>
      <w:hyperlink r:id="rId27" w:anchor="n12" w:tgtFrame="_blank" w:history="1">
        <w:r w:rsidRPr="00E4424D">
          <w:rPr>
            <w:rStyle w:val="a3"/>
            <w:rFonts w:ascii="Times New Roman" w:hAnsi="Times New Roman" w:cs="Times New Roman"/>
            <w:i/>
            <w:iCs/>
            <w:color w:val="auto"/>
            <w:sz w:val="24"/>
            <w:szCs w:val="24"/>
            <w:lang w:val="ru-RU"/>
          </w:rPr>
          <w:t>№ 132 від 05.03.2025</w:t>
        </w:r>
      </w:hyperlink>
      <w:r w:rsidRPr="00E4424D">
        <w:rPr>
          <w:rFonts w:ascii="Times New Roman" w:hAnsi="Times New Roman" w:cs="Times New Roman"/>
          <w:i/>
          <w:iCs/>
          <w:sz w:val="24"/>
          <w:szCs w:val="24"/>
          <w:lang w:val="ru-RU"/>
        </w:rPr>
        <w:t>}</w:t>
      </w:r>
    </w:p>
    <w:tbl>
      <w:tblPr>
        <w:tblW w:w="5000" w:type="pct"/>
        <w:tblCellMar>
          <w:left w:w="0" w:type="dxa"/>
          <w:right w:w="0" w:type="dxa"/>
        </w:tblCellMar>
        <w:tblLook w:val="04A0" w:firstRow="1" w:lastRow="0" w:firstColumn="1" w:lastColumn="0" w:noHBand="0" w:noVBand="1"/>
      </w:tblPr>
      <w:tblGrid>
        <w:gridCol w:w="3932"/>
        <w:gridCol w:w="5429"/>
      </w:tblGrid>
      <w:tr w:rsidR="00E4424D" w:rsidRPr="00E4424D" w:rsidTr="00E4424D">
        <w:tc>
          <w:tcPr>
            <w:tcW w:w="21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bookmarkStart w:id="62" w:name="n53"/>
            <w:bookmarkEnd w:id="62"/>
            <w:r w:rsidRPr="00E4424D">
              <w:rPr>
                <w:rFonts w:ascii="Times New Roman" w:hAnsi="Times New Roman" w:cs="Times New Roman"/>
                <w:b/>
                <w:bCs/>
                <w:sz w:val="24"/>
                <w:szCs w:val="24"/>
                <w:lang w:val="ru-RU"/>
              </w:rPr>
              <w:t>Директор Департаменту</w:t>
            </w: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радіочастотного спектра</w:t>
            </w:r>
          </w:p>
        </w:tc>
        <w:tc>
          <w:tcPr>
            <w:tcW w:w="3500" w:type="pct"/>
            <w:tcBorders>
              <w:top w:val="single" w:sz="2" w:space="0" w:color="auto"/>
              <w:left w:val="single" w:sz="2" w:space="0" w:color="auto"/>
              <w:bottom w:val="single" w:sz="2" w:space="0" w:color="auto"/>
              <w:right w:val="single" w:sz="2" w:space="0" w:color="auto"/>
            </w:tcBorders>
            <w:hideMark/>
          </w:tcPr>
          <w:p w:rsidR="00000000" w:rsidRPr="00E4424D" w:rsidRDefault="00E4424D" w:rsidP="00E4424D">
            <w:pPr>
              <w:jc w:val="both"/>
              <w:rPr>
                <w:rFonts w:ascii="Times New Roman" w:hAnsi="Times New Roman" w:cs="Times New Roman"/>
                <w:sz w:val="24"/>
                <w:szCs w:val="24"/>
                <w:lang w:val="ru-RU"/>
              </w:rPr>
            </w:pPr>
            <w:r w:rsidRPr="00E4424D">
              <w:rPr>
                <w:rFonts w:ascii="Times New Roman" w:hAnsi="Times New Roman" w:cs="Times New Roman"/>
                <w:sz w:val="24"/>
                <w:szCs w:val="24"/>
                <w:lang w:val="ru-RU"/>
              </w:rPr>
              <w:br/>
            </w:r>
            <w:r w:rsidRPr="00E4424D">
              <w:rPr>
                <w:rFonts w:ascii="Times New Roman" w:hAnsi="Times New Roman" w:cs="Times New Roman"/>
                <w:b/>
                <w:bCs/>
                <w:sz w:val="24"/>
                <w:szCs w:val="24"/>
                <w:lang w:val="ru-RU"/>
              </w:rPr>
              <w:t>Ірина ЧЕРНЯВСЬКА</w:t>
            </w:r>
          </w:p>
        </w:tc>
      </w:tr>
    </w:tbl>
    <w:p w:rsidR="00202E02" w:rsidRDefault="00202E02" w:rsidP="00E4424D"/>
    <w:sectPr w:rsidR="0020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356"/>
    <w:rsid w:val="00000B02"/>
    <w:rsid w:val="00202E02"/>
    <w:rsid w:val="007002EB"/>
    <w:rsid w:val="00875938"/>
    <w:rsid w:val="008F1356"/>
    <w:rsid w:val="00AD13BD"/>
    <w:rsid w:val="00E44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424D"/>
    <w:rPr>
      <w:color w:val="0000FF" w:themeColor="hyperlink"/>
      <w:u w:val="single"/>
    </w:rPr>
  </w:style>
  <w:style w:type="paragraph" w:styleId="a4">
    <w:name w:val="Balloon Text"/>
    <w:basedOn w:val="a"/>
    <w:link w:val="a5"/>
    <w:uiPriority w:val="99"/>
    <w:semiHidden/>
    <w:unhideWhenUsed/>
    <w:rsid w:val="00E442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424D"/>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424D"/>
    <w:rPr>
      <w:color w:val="0000FF" w:themeColor="hyperlink"/>
      <w:u w:val="single"/>
    </w:rPr>
  </w:style>
  <w:style w:type="paragraph" w:styleId="a4">
    <w:name w:val="Balloon Text"/>
    <w:basedOn w:val="a"/>
    <w:link w:val="a5"/>
    <w:uiPriority w:val="99"/>
    <w:semiHidden/>
    <w:unhideWhenUsed/>
    <w:rsid w:val="00E442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424D"/>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03892">
      <w:bodyDiv w:val="1"/>
      <w:marLeft w:val="0"/>
      <w:marRight w:val="0"/>
      <w:marTop w:val="0"/>
      <w:marBottom w:val="0"/>
      <w:divBdr>
        <w:top w:val="none" w:sz="0" w:space="0" w:color="auto"/>
        <w:left w:val="none" w:sz="0" w:space="0" w:color="auto"/>
        <w:bottom w:val="none" w:sz="0" w:space="0" w:color="auto"/>
        <w:right w:val="none" w:sz="0" w:space="0" w:color="auto"/>
      </w:divBdr>
      <w:divsChild>
        <w:div w:id="1199977163">
          <w:marLeft w:val="0"/>
          <w:marRight w:val="0"/>
          <w:marTop w:val="150"/>
          <w:marBottom w:val="150"/>
          <w:divBdr>
            <w:top w:val="none" w:sz="0" w:space="0" w:color="auto"/>
            <w:left w:val="none" w:sz="0" w:space="0" w:color="auto"/>
            <w:bottom w:val="none" w:sz="0" w:space="0" w:color="auto"/>
            <w:right w:val="none" w:sz="0" w:space="0" w:color="auto"/>
          </w:divBdr>
        </w:div>
        <w:div w:id="2001157226">
          <w:marLeft w:val="0"/>
          <w:marRight w:val="0"/>
          <w:marTop w:val="0"/>
          <w:marBottom w:val="150"/>
          <w:divBdr>
            <w:top w:val="none" w:sz="0" w:space="0" w:color="auto"/>
            <w:left w:val="none" w:sz="0" w:space="0" w:color="auto"/>
            <w:bottom w:val="none" w:sz="0" w:space="0" w:color="auto"/>
            <w:right w:val="none" w:sz="0" w:space="0" w:color="auto"/>
          </w:divBdr>
        </w:div>
        <w:div w:id="1794208364">
          <w:marLeft w:val="0"/>
          <w:marRight w:val="0"/>
          <w:marTop w:val="0"/>
          <w:marBottom w:val="150"/>
          <w:divBdr>
            <w:top w:val="none" w:sz="0" w:space="0" w:color="auto"/>
            <w:left w:val="none" w:sz="0" w:space="0" w:color="auto"/>
            <w:bottom w:val="none" w:sz="0" w:space="0" w:color="auto"/>
            <w:right w:val="none" w:sz="0" w:space="0" w:color="auto"/>
          </w:divBdr>
        </w:div>
        <w:div w:id="168073772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71-20" TargetMode="External"/><Relationship Id="rId13" Type="http://schemas.openxmlformats.org/officeDocument/2006/relationships/hyperlink" Target="https://zakon.rada.gov.ua/laws/show/z0358-25" TargetMode="External"/><Relationship Id="rId18" Type="http://schemas.openxmlformats.org/officeDocument/2006/relationships/hyperlink" Target="https://zakon.rada.gov.ua/laws/show/z0488-96" TargetMode="External"/><Relationship Id="rId26" Type="http://schemas.openxmlformats.org/officeDocument/2006/relationships/hyperlink" Target="https://zakon.rada.gov.ua/laws/show/z1079-22" TargetMode="External"/><Relationship Id="rId3" Type="http://schemas.openxmlformats.org/officeDocument/2006/relationships/settings" Target="settings.xml"/><Relationship Id="rId21" Type="http://schemas.openxmlformats.org/officeDocument/2006/relationships/hyperlink" Target="https://zakon.rada.gov.ua/laws/show/z1175-24" TargetMode="External"/><Relationship Id="rId7" Type="http://schemas.openxmlformats.org/officeDocument/2006/relationships/hyperlink" Target="https://zakon.rada.gov.ua/laws/show/1089-20" TargetMode="External"/><Relationship Id="rId12" Type="http://schemas.openxmlformats.org/officeDocument/2006/relationships/hyperlink" Target="https://zakon.rada.gov.ua/laws/show/z0358-25" TargetMode="External"/><Relationship Id="rId17" Type="http://schemas.openxmlformats.org/officeDocument/2006/relationships/hyperlink" Target="https://zakon.rada.gov.ua/laws/show/z0358-25" TargetMode="External"/><Relationship Id="rId25" Type="http://schemas.openxmlformats.org/officeDocument/2006/relationships/hyperlink" Target="https://zakon.rada.gov.ua/laws/show/z1079-22" TargetMode="External"/><Relationship Id="rId2" Type="http://schemas.microsoft.com/office/2007/relationships/stylesWithEffects" Target="stylesWithEffects.xml"/><Relationship Id="rId16" Type="http://schemas.openxmlformats.org/officeDocument/2006/relationships/hyperlink" Target="https://zakon.rada.gov.ua/laws/show/z1175-24" TargetMode="External"/><Relationship Id="rId20" Type="http://schemas.openxmlformats.org/officeDocument/2006/relationships/hyperlink" Target="https://zakon.rada.gov.ua/laws/show/1340-2023-%D0%BF"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z0358-25" TargetMode="External"/><Relationship Id="rId11" Type="http://schemas.openxmlformats.org/officeDocument/2006/relationships/hyperlink" Target="https://zakon.rada.gov.ua/laws/show/z0358-25" TargetMode="External"/><Relationship Id="rId24" Type="http://schemas.openxmlformats.org/officeDocument/2006/relationships/hyperlink" Target="https://zakon.rada.gov.ua/laws/show/z1079-22" TargetMode="External"/><Relationship Id="rId5" Type="http://schemas.openxmlformats.org/officeDocument/2006/relationships/image" Target="media/image1.gif"/><Relationship Id="rId15" Type="http://schemas.openxmlformats.org/officeDocument/2006/relationships/hyperlink" Target="https://zakon.rada.gov.ua/laws/show/1089-20" TargetMode="External"/><Relationship Id="rId23" Type="http://schemas.openxmlformats.org/officeDocument/2006/relationships/hyperlink" Target="https://zakon.rada.gov.ua/laws/show/z0358-25" TargetMode="External"/><Relationship Id="rId28" Type="http://schemas.openxmlformats.org/officeDocument/2006/relationships/fontTable" Target="fontTable.xml"/><Relationship Id="rId10" Type="http://schemas.openxmlformats.org/officeDocument/2006/relationships/hyperlink" Target="https://zakon.rada.gov.ua/laws/show/z0358-25" TargetMode="External"/><Relationship Id="rId19" Type="http://schemas.openxmlformats.org/officeDocument/2006/relationships/hyperlink" Target="https://zakon.rada.gov.ua/laws/show/1340-2023-%D0%BF" TargetMode="External"/><Relationship Id="rId4" Type="http://schemas.openxmlformats.org/officeDocument/2006/relationships/webSettings" Target="webSettings.xml"/><Relationship Id="rId9" Type="http://schemas.openxmlformats.org/officeDocument/2006/relationships/hyperlink" Target="https://zakon.rada.gov.ua/laws/show/z0316-25" TargetMode="External"/><Relationship Id="rId14" Type="http://schemas.openxmlformats.org/officeDocument/2006/relationships/hyperlink" Target="https://zakon.rada.gov.ua/laws/show/z0358-25" TargetMode="External"/><Relationship Id="rId22" Type="http://schemas.openxmlformats.org/officeDocument/2006/relationships/hyperlink" Target="https://zakon.rada.gov.ua/laws/show/z0358-25" TargetMode="External"/><Relationship Id="rId27" Type="http://schemas.openxmlformats.org/officeDocument/2006/relationships/hyperlink" Target="https://zakon.rada.gov.ua/laws/show/z0358-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2204</Words>
  <Characters>12563</Characters>
  <Application>Microsoft Office Word</Application>
  <DocSecurity>0</DocSecurity>
  <Lines>104</Lines>
  <Paragraphs>29</Paragraphs>
  <ScaleCrop>false</ScaleCrop>
  <Company/>
  <LinksUpToDate>false</LinksUpToDate>
  <CharactersWithSpaces>14738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2025-04-22T06:49:00Z</dcterms:created>
  <dcterms:modified xsi:type="dcterms:W3CDTF">2025-04-22T06:50:00Z</dcterms:modified>
</cp:coreProperties>
</file>