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3EB" w:rsidRDefault="004203EB" w:rsidP="004203EB">
      <w:pPr>
        <w:jc w:val="center"/>
        <w:rPr>
          <w:rFonts w:ascii="Times New Roman" w:hAnsi="Times New Roman" w:cs="Times New Roman"/>
          <w:b/>
          <w:bCs/>
          <w:sz w:val="24"/>
          <w:szCs w:val="24"/>
        </w:rPr>
      </w:pPr>
      <w:bookmarkStart w:id="0" w:name="n4"/>
      <w:bookmarkEnd w:id="0"/>
      <w:r w:rsidRPr="004203EB">
        <w:rPr>
          <w:rFonts w:ascii="Times New Roman" w:hAnsi="Times New Roman" w:cs="Times New Roman"/>
          <w:b/>
          <w:bCs/>
          <w:sz w:val="24"/>
          <w:szCs w:val="24"/>
        </w:rPr>
        <w:t>НАЦІОНАЛЬНА КОМІСІЯ, ЩО ЗДІЙСНЮЄ ДЕРЖАВНЕ РЕГУЛЮВАННЯ У СФЕРАХ ЕЛЕКТРОННИХ КОМУНІКАЦІЙ, РАДІОЧАСТОТНОГО СПЕКТРА ТА НАДАННЯ ПОСЛУГ ПОШТОВОГО ЗВ’ЯЗКУ</w:t>
      </w:r>
    </w:p>
    <w:p w:rsidR="004203EB" w:rsidRDefault="004203EB" w:rsidP="004203EB">
      <w:pPr>
        <w:jc w:val="center"/>
        <w:rPr>
          <w:rFonts w:ascii="Times New Roman" w:hAnsi="Times New Roman" w:cs="Times New Roman"/>
          <w:b/>
          <w:bCs/>
          <w:sz w:val="24"/>
          <w:szCs w:val="24"/>
        </w:rPr>
      </w:pPr>
      <w:r w:rsidRPr="004203EB">
        <w:rPr>
          <w:rFonts w:ascii="Times New Roman" w:hAnsi="Times New Roman" w:cs="Times New Roman"/>
          <w:b/>
          <w:bCs/>
          <w:sz w:val="24"/>
          <w:szCs w:val="24"/>
        </w:rPr>
        <w:t>ПОСТАНОВА</w:t>
      </w:r>
    </w:p>
    <w:p w:rsidR="004203EB" w:rsidRDefault="004203EB" w:rsidP="004203EB">
      <w:pPr>
        <w:jc w:val="center"/>
        <w:rPr>
          <w:rFonts w:ascii="Times New Roman" w:hAnsi="Times New Roman" w:cs="Times New Roman"/>
          <w:b/>
          <w:bCs/>
          <w:sz w:val="24"/>
          <w:szCs w:val="24"/>
        </w:rPr>
      </w:pPr>
      <w:r w:rsidRPr="004203EB">
        <w:rPr>
          <w:rFonts w:ascii="Times New Roman" w:hAnsi="Times New Roman" w:cs="Times New Roman"/>
          <w:b/>
          <w:bCs/>
          <w:sz w:val="24"/>
          <w:szCs w:val="24"/>
        </w:rPr>
        <w:t>13.09.2023  № 350</w:t>
      </w:r>
    </w:p>
    <w:p w:rsidR="004203EB" w:rsidRDefault="004203EB" w:rsidP="004203EB">
      <w:pPr>
        <w:jc w:val="right"/>
        <w:rPr>
          <w:rFonts w:ascii="Times New Roman" w:hAnsi="Times New Roman" w:cs="Times New Roman"/>
          <w:b/>
          <w:bCs/>
          <w:sz w:val="24"/>
          <w:szCs w:val="24"/>
        </w:rPr>
      </w:pPr>
      <w:r w:rsidRPr="004203EB">
        <w:rPr>
          <w:rFonts w:ascii="Times New Roman" w:hAnsi="Times New Roman" w:cs="Times New Roman"/>
          <w:b/>
          <w:bCs/>
          <w:sz w:val="24"/>
          <w:szCs w:val="24"/>
        </w:rPr>
        <w:t>Зареєстровано в Міністерстві</w:t>
      </w:r>
      <w:r w:rsidRPr="004203EB">
        <w:rPr>
          <w:rFonts w:ascii="Times New Roman" w:hAnsi="Times New Roman" w:cs="Times New Roman"/>
          <w:sz w:val="24"/>
          <w:szCs w:val="24"/>
        </w:rPr>
        <w:br/>
      </w:r>
      <w:r w:rsidRPr="004203EB">
        <w:rPr>
          <w:rFonts w:ascii="Times New Roman" w:hAnsi="Times New Roman" w:cs="Times New Roman"/>
          <w:b/>
          <w:bCs/>
          <w:sz w:val="24"/>
          <w:szCs w:val="24"/>
        </w:rPr>
        <w:t>юстиції України</w:t>
      </w:r>
      <w:r w:rsidRPr="004203EB">
        <w:rPr>
          <w:rFonts w:ascii="Times New Roman" w:hAnsi="Times New Roman" w:cs="Times New Roman"/>
          <w:sz w:val="24"/>
          <w:szCs w:val="24"/>
        </w:rPr>
        <w:br/>
      </w:r>
      <w:r w:rsidRPr="004203EB">
        <w:rPr>
          <w:rFonts w:ascii="Times New Roman" w:hAnsi="Times New Roman" w:cs="Times New Roman"/>
          <w:b/>
          <w:bCs/>
          <w:sz w:val="24"/>
          <w:szCs w:val="24"/>
        </w:rPr>
        <w:t>28 вересня 2023 р.</w:t>
      </w:r>
      <w:r w:rsidRPr="004203EB">
        <w:rPr>
          <w:rFonts w:ascii="Times New Roman" w:hAnsi="Times New Roman" w:cs="Times New Roman"/>
          <w:sz w:val="24"/>
          <w:szCs w:val="24"/>
        </w:rPr>
        <w:br/>
      </w:r>
      <w:r w:rsidRPr="004203EB">
        <w:rPr>
          <w:rFonts w:ascii="Times New Roman" w:hAnsi="Times New Roman" w:cs="Times New Roman"/>
          <w:b/>
          <w:bCs/>
          <w:sz w:val="24"/>
          <w:szCs w:val="24"/>
        </w:rPr>
        <w:t>за № 1712/40768</w:t>
      </w:r>
    </w:p>
    <w:p w:rsidR="004203EB" w:rsidRPr="004203EB" w:rsidRDefault="004203EB" w:rsidP="004203EB">
      <w:pPr>
        <w:jc w:val="center"/>
        <w:rPr>
          <w:rFonts w:ascii="Times New Roman" w:hAnsi="Times New Roman" w:cs="Times New Roman"/>
          <w:sz w:val="24"/>
          <w:szCs w:val="24"/>
        </w:rPr>
      </w:pPr>
      <w:r w:rsidRPr="004203EB">
        <w:rPr>
          <w:rFonts w:ascii="Times New Roman" w:hAnsi="Times New Roman" w:cs="Times New Roman"/>
          <w:b/>
          <w:bCs/>
          <w:sz w:val="24"/>
          <w:szCs w:val="24"/>
        </w:rPr>
        <w:t>Про затвердження Критеріїв початку користування та повного освоєння радіочастотного спектра</w:t>
      </w:r>
    </w:p>
    <w:p w:rsidR="004203EB" w:rsidRPr="004203EB" w:rsidRDefault="004203EB" w:rsidP="004203EB">
      <w:pPr>
        <w:jc w:val="both"/>
        <w:rPr>
          <w:rFonts w:ascii="Times New Roman" w:hAnsi="Times New Roman" w:cs="Times New Roman"/>
          <w:sz w:val="24"/>
          <w:szCs w:val="24"/>
        </w:rPr>
      </w:pPr>
      <w:bookmarkStart w:id="1" w:name="n36"/>
      <w:bookmarkEnd w:id="1"/>
      <w:r w:rsidRPr="004203EB">
        <w:rPr>
          <w:rFonts w:ascii="Times New Roman" w:hAnsi="Times New Roman" w:cs="Times New Roman"/>
          <w:i/>
          <w:iCs/>
          <w:sz w:val="24"/>
          <w:szCs w:val="24"/>
        </w:rPr>
        <w:t>{Заголовок із змінами, внесеними згідно з Постановою Національної комісії, що здійснює державне регулювання у сферах електронних комунікацій, радіочастотного спектра та надання послуг поштового зв'язку </w:t>
      </w:r>
      <w:hyperlink r:id="rId5" w:anchor="n6" w:tgtFrame="_blank" w:history="1">
        <w:r w:rsidRPr="004203EB">
          <w:rPr>
            <w:rStyle w:val="a3"/>
            <w:rFonts w:ascii="Times New Roman" w:hAnsi="Times New Roman" w:cs="Times New Roman"/>
            <w:i/>
            <w:iCs/>
            <w:color w:val="auto"/>
            <w:sz w:val="24"/>
            <w:szCs w:val="24"/>
          </w:rPr>
          <w:t>№ 375 від 04.10.2023</w:t>
        </w:r>
      </w:hyperlink>
      <w:r w:rsidRPr="004203EB">
        <w:rPr>
          <w:rFonts w:ascii="Times New Roman" w:hAnsi="Times New Roman" w:cs="Times New Roman"/>
          <w:i/>
          <w:iCs/>
          <w:sz w:val="24"/>
          <w:szCs w:val="24"/>
        </w:rPr>
        <w:t>}</w:t>
      </w:r>
    </w:p>
    <w:p w:rsidR="004203EB" w:rsidRPr="004203EB" w:rsidRDefault="004203EB" w:rsidP="004203EB">
      <w:pPr>
        <w:jc w:val="both"/>
        <w:rPr>
          <w:rFonts w:ascii="Times New Roman" w:hAnsi="Times New Roman" w:cs="Times New Roman"/>
          <w:sz w:val="24"/>
          <w:szCs w:val="24"/>
        </w:rPr>
      </w:pPr>
      <w:bookmarkStart w:id="2" w:name="n35"/>
      <w:bookmarkEnd w:id="2"/>
      <w:r w:rsidRPr="004203EB">
        <w:rPr>
          <w:rFonts w:ascii="Times New Roman" w:hAnsi="Times New Roman" w:cs="Times New Roman"/>
          <w:sz w:val="24"/>
          <w:szCs w:val="24"/>
        </w:rPr>
        <w:t>{Із змінами, внесеними згідно з Постановою Національної комісії, що здійснює</w:t>
      </w:r>
      <w:r w:rsidRPr="004203EB">
        <w:rPr>
          <w:rFonts w:ascii="Times New Roman" w:hAnsi="Times New Roman" w:cs="Times New Roman"/>
          <w:sz w:val="24"/>
          <w:szCs w:val="24"/>
        </w:rPr>
        <w:br/>
        <w:t>державне регулювання у сферах електронних комунікацій,</w:t>
      </w:r>
      <w:r w:rsidRPr="004203EB">
        <w:rPr>
          <w:rFonts w:ascii="Times New Roman" w:hAnsi="Times New Roman" w:cs="Times New Roman"/>
          <w:sz w:val="24"/>
          <w:szCs w:val="24"/>
        </w:rPr>
        <w:br/>
        <w:t>радіочастотного спектра та надання послуг поштового зв'язку</w:t>
      </w:r>
      <w:r w:rsidRPr="004203EB">
        <w:rPr>
          <w:rFonts w:ascii="Times New Roman" w:hAnsi="Times New Roman" w:cs="Times New Roman"/>
          <w:sz w:val="24"/>
          <w:szCs w:val="24"/>
        </w:rPr>
        <w:br/>
      </w:r>
      <w:hyperlink r:id="rId6" w:anchor="n4" w:tgtFrame="_blank" w:history="1">
        <w:r w:rsidRPr="004203EB">
          <w:rPr>
            <w:rStyle w:val="a3"/>
            <w:rFonts w:ascii="Times New Roman" w:hAnsi="Times New Roman" w:cs="Times New Roman"/>
            <w:color w:val="auto"/>
            <w:sz w:val="24"/>
            <w:szCs w:val="24"/>
          </w:rPr>
          <w:t>№ 375 від 04.10.2023</w:t>
        </w:r>
      </w:hyperlink>
      <w:r w:rsidRPr="004203EB">
        <w:rPr>
          <w:rFonts w:ascii="Times New Roman" w:hAnsi="Times New Roman" w:cs="Times New Roman"/>
          <w:sz w:val="24"/>
          <w:szCs w:val="24"/>
        </w:rPr>
        <w:t>}</w:t>
      </w:r>
    </w:p>
    <w:p w:rsidR="004203EB" w:rsidRPr="004203EB" w:rsidRDefault="004203EB" w:rsidP="004203EB">
      <w:pPr>
        <w:jc w:val="both"/>
        <w:rPr>
          <w:rFonts w:ascii="Times New Roman" w:hAnsi="Times New Roman" w:cs="Times New Roman"/>
          <w:sz w:val="24"/>
          <w:szCs w:val="24"/>
        </w:rPr>
      </w:pPr>
      <w:bookmarkStart w:id="3" w:name="n5"/>
      <w:bookmarkEnd w:id="3"/>
      <w:r w:rsidRPr="004203EB">
        <w:rPr>
          <w:rFonts w:ascii="Times New Roman" w:hAnsi="Times New Roman" w:cs="Times New Roman"/>
          <w:sz w:val="24"/>
          <w:szCs w:val="24"/>
        </w:rPr>
        <w:t>Відповідно до </w:t>
      </w:r>
      <w:hyperlink r:id="rId7" w:anchor="n984" w:tgtFrame="_blank" w:history="1">
        <w:r w:rsidRPr="004203EB">
          <w:rPr>
            <w:rStyle w:val="a3"/>
            <w:rFonts w:ascii="Times New Roman" w:hAnsi="Times New Roman" w:cs="Times New Roman"/>
            <w:color w:val="auto"/>
            <w:sz w:val="24"/>
            <w:szCs w:val="24"/>
          </w:rPr>
          <w:t>пункту 20</w:t>
        </w:r>
      </w:hyperlink>
      <w:r w:rsidRPr="004203EB">
        <w:rPr>
          <w:rFonts w:ascii="Times New Roman" w:hAnsi="Times New Roman" w:cs="Times New Roman"/>
          <w:sz w:val="24"/>
          <w:szCs w:val="24"/>
        </w:rPr>
        <w:t> частини першої статті 47, </w:t>
      </w:r>
      <w:hyperlink r:id="rId8" w:anchor="n1082" w:tgtFrame="_blank" w:history="1">
        <w:r w:rsidRPr="004203EB">
          <w:rPr>
            <w:rStyle w:val="a3"/>
            <w:rFonts w:ascii="Times New Roman" w:hAnsi="Times New Roman" w:cs="Times New Roman"/>
            <w:color w:val="auto"/>
            <w:sz w:val="24"/>
            <w:szCs w:val="24"/>
          </w:rPr>
          <w:t>частини четвертої</w:t>
        </w:r>
      </w:hyperlink>
      <w:r w:rsidRPr="004203EB">
        <w:rPr>
          <w:rFonts w:ascii="Times New Roman" w:hAnsi="Times New Roman" w:cs="Times New Roman"/>
          <w:sz w:val="24"/>
          <w:szCs w:val="24"/>
        </w:rPr>
        <w:t> статті 52 Закону України «Про електронні комунікації» та </w:t>
      </w:r>
      <w:hyperlink r:id="rId9" w:anchor="n53" w:tgtFrame="_blank" w:history="1">
        <w:r w:rsidRPr="004203EB">
          <w:rPr>
            <w:rStyle w:val="a3"/>
            <w:rFonts w:ascii="Times New Roman" w:hAnsi="Times New Roman" w:cs="Times New Roman"/>
            <w:color w:val="auto"/>
            <w:sz w:val="24"/>
            <w:szCs w:val="24"/>
          </w:rPr>
          <w:t>пункту 1</w:t>
        </w:r>
      </w:hyperlink>
      <w:r w:rsidRPr="004203EB">
        <w:rPr>
          <w:rFonts w:ascii="Times New Roman" w:hAnsi="Times New Roman" w:cs="Times New Roman"/>
          <w:sz w:val="24"/>
          <w:szCs w:val="24"/>
        </w:rPr>
        <w:t> частини четвертої статті 4 Закону України «Про Національну комісію, що здійснює державне регулювання у сферах електронних комунікацій, радіочастотного спектра та надання послуг поштового зв’язку», Національна комісія, що здійснює державне регулювання у сферах електронних комунікацій, радіочастотного спектра та надання послуг поштового зв’язку, </w:t>
      </w:r>
      <w:r w:rsidRPr="004203EB">
        <w:rPr>
          <w:rFonts w:ascii="Times New Roman" w:hAnsi="Times New Roman" w:cs="Times New Roman"/>
          <w:b/>
          <w:bCs/>
          <w:sz w:val="24"/>
          <w:szCs w:val="24"/>
        </w:rPr>
        <w:t>ПОСТАНОВЛЯЄ:</w:t>
      </w:r>
    </w:p>
    <w:p w:rsidR="004203EB" w:rsidRPr="004203EB" w:rsidRDefault="004203EB" w:rsidP="004203EB">
      <w:pPr>
        <w:jc w:val="both"/>
        <w:rPr>
          <w:rFonts w:ascii="Times New Roman" w:hAnsi="Times New Roman" w:cs="Times New Roman"/>
          <w:sz w:val="24"/>
          <w:szCs w:val="24"/>
        </w:rPr>
      </w:pPr>
      <w:bookmarkStart w:id="4" w:name="n6"/>
      <w:bookmarkEnd w:id="4"/>
      <w:r w:rsidRPr="004203EB">
        <w:rPr>
          <w:rFonts w:ascii="Times New Roman" w:hAnsi="Times New Roman" w:cs="Times New Roman"/>
          <w:sz w:val="24"/>
          <w:szCs w:val="24"/>
        </w:rPr>
        <w:t>1. Затвердити </w:t>
      </w:r>
      <w:hyperlink r:id="rId10" w:anchor="n12" w:history="1">
        <w:r w:rsidRPr="004203EB">
          <w:rPr>
            <w:rStyle w:val="a3"/>
            <w:rFonts w:ascii="Times New Roman" w:hAnsi="Times New Roman" w:cs="Times New Roman"/>
            <w:color w:val="auto"/>
            <w:sz w:val="24"/>
            <w:szCs w:val="24"/>
          </w:rPr>
          <w:t>Критерії початку користування та повного освоєння радіочастотного спектра</w:t>
        </w:r>
      </w:hyperlink>
      <w:r w:rsidRPr="004203EB">
        <w:rPr>
          <w:rFonts w:ascii="Times New Roman" w:hAnsi="Times New Roman" w:cs="Times New Roman"/>
          <w:sz w:val="24"/>
          <w:szCs w:val="24"/>
        </w:rPr>
        <w:t>, що додаються.</w:t>
      </w:r>
    </w:p>
    <w:p w:rsidR="004203EB" w:rsidRPr="004203EB" w:rsidRDefault="004203EB" w:rsidP="004203EB">
      <w:pPr>
        <w:jc w:val="both"/>
        <w:rPr>
          <w:rFonts w:ascii="Times New Roman" w:hAnsi="Times New Roman" w:cs="Times New Roman"/>
          <w:sz w:val="24"/>
          <w:szCs w:val="24"/>
        </w:rPr>
      </w:pPr>
      <w:bookmarkStart w:id="5" w:name="n7"/>
      <w:bookmarkEnd w:id="5"/>
      <w:r w:rsidRPr="004203EB">
        <w:rPr>
          <w:rFonts w:ascii="Times New Roman" w:hAnsi="Times New Roman" w:cs="Times New Roman"/>
          <w:sz w:val="24"/>
          <w:szCs w:val="24"/>
        </w:rPr>
        <w:t>2. Департаменту радіочастотного спектра в установленому законодавством порядку подати цю постанову на державну реєстрацію до Міністерства юстиції України.</w:t>
      </w:r>
    </w:p>
    <w:p w:rsidR="004203EB" w:rsidRPr="004203EB" w:rsidRDefault="004203EB" w:rsidP="004203EB">
      <w:pPr>
        <w:jc w:val="both"/>
        <w:rPr>
          <w:rFonts w:ascii="Times New Roman" w:hAnsi="Times New Roman" w:cs="Times New Roman"/>
          <w:sz w:val="24"/>
          <w:szCs w:val="24"/>
        </w:rPr>
      </w:pPr>
      <w:bookmarkStart w:id="6" w:name="n8"/>
      <w:bookmarkEnd w:id="6"/>
      <w:r w:rsidRPr="004203EB">
        <w:rPr>
          <w:rFonts w:ascii="Times New Roman" w:hAnsi="Times New Roman" w:cs="Times New Roman"/>
          <w:sz w:val="24"/>
          <w:szCs w:val="24"/>
        </w:rPr>
        <w:t>3. Ця постанова набирає чинності з дня її офіційного опублікування.</w:t>
      </w:r>
    </w:p>
    <w:p w:rsidR="004203EB" w:rsidRDefault="004203EB" w:rsidP="004203EB">
      <w:pPr>
        <w:jc w:val="both"/>
        <w:rPr>
          <w:rFonts w:ascii="Times New Roman" w:hAnsi="Times New Roman" w:cs="Times New Roman"/>
          <w:b/>
          <w:bCs/>
          <w:sz w:val="24"/>
          <w:szCs w:val="24"/>
        </w:rPr>
      </w:pPr>
      <w:bookmarkStart w:id="7" w:name="n9"/>
      <w:bookmarkEnd w:id="7"/>
    </w:p>
    <w:p w:rsidR="004203EB" w:rsidRDefault="004203EB" w:rsidP="004203EB">
      <w:pPr>
        <w:jc w:val="both"/>
        <w:rPr>
          <w:rFonts w:ascii="Times New Roman" w:hAnsi="Times New Roman" w:cs="Times New Roman"/>
          <w:sz w:val="24"/>
          <w:szCs w:val="24"/>
        </w:rPr>
      </w:pPr>
      <w:r w:rsidRPr="004203EB">
        <w:rPr>
          <w:rFonts w:ascii="Times New Roman" w:hAnsi="Times New Roman" w:cs="Times New Roman"/>
          <w:b/>
          <w:bCs/>
          <w:sz w:val="24"/>
          <w:szCs w:val="24"/>
        </w:rPr>
        <w:t>Голова</w:t>
      </w:r>
      <w:r w:rsidRPr="004203EB">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Pr="004203EB">
        <w:rPr>
          <w:rFonts w:ascii="Times New Roman" w:hAnsi="Times New Roman" w:cs="Times New Roman"/>
          <w:b/>
          <w:bCs/>
          <w:sz w:val="24"/>
          <w:szCs w:val="24"/>
        </w:rPr>
        <w:t xml:space="preserve">О. </w:t>
      </w:r>
      <w:proofErr w:type="spellStart"/>
      <w:r w:rsidRPr="004203EB">
        <w:rPr>
          <w:rFonts w:ascii="Times New Roman" w:hAnsi="Times New Roman" w:cs="Times New Roman"/>
          <w:b/>
          <w:bCs/>
          <w:sz w:val="24"/>
          <w:szCs w:val="24"/>
        </w:rPr>
        <w:t>Животовський</w:t>
      </w:r>
      <w:proofErr w:type="spellEnd"/>
    </w:p>
    <w:p w:rsidR="004203EB" w:rsidRDefault="004203EB" w:rsidP="004203EB">
      <w:pPr>
        <w:jc w:val="both"/>
        <w:rPr>
          <w:rFonts w:ascii="Times New Roman" w:hAnsi="Times New Roman" w:cs="Times New Roman"/>
          <w:sz w:val="24"/>
          <w:szCs w:val="24"/>
        </w:rPr>
      </w:pPr>
    </w:p>
    <w:p w:rsidR="004203EB" w:rsidRPr="004203EB" w:rsidRDefault="004203EB" w:rsidP="004203EB">
      <w:pPr>
        <w:jc w:val="both"/>
        <w:rPr>
          <w:rFonts w:ascii="Times New Roman" w:hAnsi="Times New Roman" w:cs="Times New Roman"/>
          <w:sz w:val="24"/>
          <w:szCs w:val="24"/>
        </w:rPr>
      </w:pPr>
    </w:p>
    <w:p w:rsidR="004203EB" w:rsidRDefault="004203EB" w:rsidP="004203EB">
      <w:pPr>
        <w:jc w:val="center"/>
        <w:rPr>
          <w:rFonts w:ascii="Times New Roman" w:hAnsi="Times New Roman" w:cs="Times New Roman"/>
          <w:b/>
          <w:bCs/>
          <w:sz w:val="24"/>
          <w:szCs w:val="24"/>
        </w:rPr>
      </w:pPr>
      <w:bookmarkStart w:id="8" w:name="n34"/>
      <w:bookmarkStart w:id="9" w:name="n10"/>
      <w:bookmarkStart w:id="10" w:name="n12"/>
      <w:bookmarkEnd w:id="8"/>
      <w:bookmarkEnd w:id="9"/>
      <w:bookmarkEnd w:id="10"/>
    </w:p>
    <w:p w:rsidR="004203EB" w:rsidRDefault="004203EB" w:rsidP="004203EB">
      <w:pPr>
        <w:jc w:val="right"/>
        <w:rPr>
          <w:rFonts w:ascii="Times New Roman" w:hAnsi="Times New Roman" w:cs="Times New Roman"/>
          <w:b/>
          <w:bCs/>
          <w:sz w:val="24"/>
          <w:szCs w:val="24"/>
        </w:rPr>
      </w:pPr>
      <w:r w:rsidRPr="004203EB">
        <w:rPr>
          <w:rFonts w:ascii="Times New Roman" w:hAnsi="Times New Roman" w:cs="Times New Roman"/>
          <w:b/>
          <w:bCs/>
          <w:sz w:val="24"/>
          <w:szCs w:val="24"/>
        </w:rPr>
        <w:lastRenderedPageBreak/>
        <w:t>ЗАТВЕРДЖЕНО</w:t>
      </w:r>
      <w:r w:rsidRPr="004203EB">
        <w:rPr>
          <w:rFonts w:ascii="Times New Roman" w:hAnsi="Times New Roman" w:cs="Times New Roman"/>
          <w:sz w:val="24"/>
          <w:szCs w:val="24"/>
        </w:rPr>
        <w:br/>
      </w:r>
      <w:r w:rsidRPr="004203EB">
        <w:rPr>
          <w:rFonts w:ascii="Times New Roman" w:hAnsi="Times New Roman" w:cs="Times New Roman"/>
          <w:b/>
          <w:bCs/>
          <w:sz w:val="24"/>
          <w:szCs w:val="24"/>
        </w:rPr>
        <w:t>Постанова Національної комісії,</w:t>
      </w:r>
      <w:r w:rsidRPr="004203EB">
        <w:rPr>
          <w:rFonts w:ascii="Times New Roman" w:hAnsi="Times New Roman" w:cs="Times New Roman"/>
          <w:sz w:val="24"/>
          <w:szCs w:val="24"/>
        </w:rPr>
        <w:br/>
      </w:r>
      <w:r w:rsidRPr="004203EB">
        <w:rPr>
          <w:rFonts w:ascii="Times New Roman" w:hAnsi="Times New Roman" w:cs="Times New Roman"/>
          <w:b/>
          <w:bCs/>
          <w:sz w:val="24"/>
          <w:szCs w:val="24"/>
        </w:rPr>
        <w:t>що здійснює державне</w:t>
      </w:r>
      <w:r w:rsidRPr="004203EB">
        <w:rPr>
          <w:rFonts w:ascii="Times New Roman" w:hAnsi="Times New Roman" w:cs="Times New Roman"/>
          <w:sz w:val="24"/>
          <w:szCs w:val="24"/>
        </w:rPr>
        <w:br/>
      </w:r>
      <w:r w:rsidRPr="004203EB">
        <w:rPr>
          <w:rFonts w:ascii="Times New Roman" w:hAnsi="Times New Roman" w:cs="Times New Roman"/>
          <w:b/>
          <w:bCs/>
          <w:sz w:val="24"/>
          <w:szCs w:val="24"/>
        </w:rPr>
        <w:t>регулювання у сферах</w:t>
      </w:r>
      <w:r w:rsidRPr="004203EB">
        <w:rPr>
          <w:rFonts w:ascii="Times New Roman" w:hAnsi="Times New Roman" w:cs="Times New Roman"/>
          <w:sz w:val="24"/>
          <w:szCs w:val="24"/>
        </w:rPr>
        <w:br/>
      </w:r>
      <w:r w:rsidRPr="004203EB">
        <w:rPr>
          <w:rFonts w:ascii="Times New Roman" w:hAnsi="Times New Roman" w:cs="Times New Roman"/>
          <w:b/>
          <w:bCs/>
          <w:sz w:val="24"/>
          <w:szCs w:val="24"/>
        </w:rPr>
        <w:t>електронних комунікацій,</w:t>
      </w:r>
      <w:r w:rsidRPr="004203EB">
        <w:rPr>
          <w:rFonts w:ascii="Times New Roman" w:hAnsi="Times New Roman" w:cs="Times New Roman"/>
          <w:sz w:val="24"/>
          <w:szCs w:val="24"/>
        </w:rPr>
        <w:br/>
      </w:r>
      <w:r w:rsidRPr="004203EB">
        <w:rPr>
          <w:rFonts w:ascii="Times New Roman" w:hAnsi="Times New Roman" w:cs="Times New Roman"/>
          <w:b/>
          <w:bCs/>
          <w:sz w:val="24"/>
          <w:szCs w:val="24"/>
        </w:rPr>
        <w:t>радіочастотного спектра</w:t>
      </w:r>
      <w:r w:rsidRPr="004203EB">
        <w:rPr>
          <w:rFonts w:ascii="Times New Roman" w:hAnsi="Times New Roman" w:cs="Times New Roman"/>
          <w:sz w:val="24"/>
          <w:szCs w:val="24"/>
        </w:rPr>
        <w:br/>
      </w:r>
      <w:r w:rsidRPr="004203EB">
        <w:rPr>
          <w:rFonts w:ascii="Times New Roman" w:hAnsi="Times New Roman" w:cs="Times New Roman"/>
          <w:b/>
          <w:bCs/>
          <w:sz w:val="24"/>
          <w:szCs w:val="24"/>
        </w:rPr>
        <w:t>та надання послуг</w:t>
      </w:r>
      <w:r w:rsidRPr="004203EB">
        <w:rPr>
          <w:rFonts w:ascii="Times New Roman" w:hAnsi="Times New Roman" w:cs="Times New Roman"/>
          <w:sz w:val="24"/>
          <w:szCs w:val="24"/>
        </w:rPr>
        <w:br/>
      </w:r>
      <w:r w:rsidRPr="004203EB">
        <w:rPr>
          <w:rFonts w:ascii="Times New Roman" w:hAnsi="Times New Roman" w:cs="Times New Roman"/>
          <w:b/>
          <w:bCs/>
          <w:sz w:val="24"/>
          <w:szCs w:val="24"/>
        </w:rPr>
        <w:t>поштового зв’язку</w:t>
      </w:r>
      <w:r w:rsidRPr="004203EB">
        <w:rPr>
          <w:rFonts w:ascii="Times New Roman" w:hAnsi="Times New Roman" w:cs="Times New Roman"/>
          <w:sz w:val="24"/>
          <w:szCs w:val="24"/>
        </w:rPr>
        <w:br/>
      </w:r>
      <w:r w:rsidRPr="004203EB">
        <w:rPr>
          <w:rFonts w:ascii="Times New Roman" w:hAnsi="Times New Roman" w:cs="Times New Roman"/>
          <w:b/>
          <w:bCs/>
          <w:sz w:val="24"/>
          <w:szCs w:val="24"/>
        </w:rPr>
        <w:t>13 вересня 2023 року № 350</w:t>
      </w:r>
    </w:p>
    <w:p w:rsidR="004203EB" w:rsidRDefault="004203EB" w:rsidP="004203EB">
      <w:pPr>
        <w:jc w:val="right"/>
        <w:rPr>
          <w:rFonts w:ascii="Times New Roman" w:hAnsi="Times New Roman" w:cs="Times New Roman"/>
          <w:b/>
          <w:bCs/>
          <w:sz w:val="24"/>
          <w:szCs w:val="24"/>
        </w:rPr>
      </w:pPr>
      <w:r w:rsidRPr="004203EB">
        <w:rPr>
          <w:rFonts w:ascii="Times New Roman" w:hAnsi="Times New Roman" w:cs="Times New Roman"/>
          <w:b/>
          <w:bCs/>
          <w:sz w:val="24"/>
          <w:szCs w:val="24"/>
        </w:rPr>
        <w:t>Зареєстровано в Міністерстві</w:t>
      </w:r>
      <w:r w:rsidRPr="004203EB">
        <w:rPr>
          <w:rFonts w:ascii="Times New Roman" w:hAnsi="Times New Roman" w:cs="Times New Roman"/>
          <w:sz w:val="24"/>
          <w:szCs w:val="24"/>
        </w:rPr>
        <w:br/>
      </w:r>
      <w:r w:rsidRPr="004203EB">
        <w:rPr>
          <w:rFonts w:ascii="Times New Roman" w:hAnsi="Times New Roman" w:cs="Times New Roman"/>
          <w:b/>
          <w:bCs/>
          <w:sz w:val="24"/>
          <w:szCs w:val="24"/>
        </w:rPr>
        <w:t>юстиції України</w:t>
      </w:r>
      <w:r w:rsidRPr="004203EB">
        <w:rPr>
          <w:rFonts w:ascii="Times New Roman" w:hAnsi="Times New Roman" w:cs="Times New Roman"/>
          <w:sz w:val="24"/>
          <w:szCs w:val="24"/>
        </w:rPr>
        <w:br/>
      </w:r>
      <w:r w:rsidRPr="004203EB">
        <w:rPr>
          <w:rFonts w:ascii="Times New Roman" w:hAnsi="Times New Roman" w:cs="Times New Roman"/>
          <w:b/>
          <w:bCs/>
          <w:sz w:val="24"/>
          <w:szCs w:val="24"/>
        </w:rPr>
        <w:t>28 вересня 2023 р.</w:t>
      </w:r>
      <w:r w:rsidRPr="004203EB">
        <w:rPr>
          <w:rFonts w:ascii="Times New Roman" w:hAnsi="Times New Roman" w:cs="Times New Roman"/>
          <w:sz w:val="24"/>
          <w:szCs w:val="24"/>
        </w:rPr>
        <w:br/>
      </w:r>
      <w:r w:rsidRPr="004203EB">
        <w:rPr>
          <w:rFonts w:ascii="Times New Roman" w:hAnsi="Times New Roman" w:cs="Times New Roman"/>
          <w:b/>
          <w:bCs/>
          <w:sz w:val="24"/>
          <w:szCs w:val="24"/>
        </w:rPr>
        <w:t>за № 1712/40768</w:t>
      </w:r>
    </w:p>
    <w:p w:rsidR="004203EB" w:rsidRPr="004203EB" w:rsidRDefault="004203EB" w:rsidP="004203EB">
      <w:pPr>
        <w:jc w:val="center"/>
        <w:rPr>
          <w:rFonts w:ascii="Times New Roman" w:hAnsi="Times New Roman" w:cs="Times New Roman"/>
          <w:sz w:val="24"/>
          <w:szCs w:val="24"/>
        </w:rPr>
      </w:pPr>
      <w:r w:rsidRPr="004203EB">
        <w:rPr>
          <w:rFonts w:ascii="Times New Roman" w:hAnsi="Times New Roman" w:cs="Times New Roman"/>
          <w:b/>
          <w:bCs/>
          <w:sz w:val="24"/>
          <w:szCs w:val="24"/>
        </w:rPr>
        <w:t>КРИТЕРІЇ</w:t>
      </w:r>
      <w:r w:rsidRPr="004203EB">
        <w:rPr>
          <w:rFonts w:ascii="Times New Roman" w:hAnsi="Times New Roman" w:cs="Times New Roman"/>
          <w:sz w:val="24"/>
          <w:szCs w:val="24"/>
        </w:rPr>
        <w:br/>
      </w:r>
      <w:r w:rsidRPr="004203EB">
        <w:rPr>
          <w:rFonts w:ascii="Times New Roman" w:hAnsi="Times New Roman" w:cs="Times New Roman"/>
          <w:b/>
          <w:bCs/>
          <w:sz w:val="24"/>
          <w:szCs w:val="24"/>
        </w:rPr>
        <w:t>початку користування та повного освоєння радіочастотного спектра</w:t>
      </w:r>
    </w:p>
    <w:p w:rsidR="004203EB" w:rsidRPr="004203EB" w:rsidRDefault="004203EB" w:rsidP="004203EB">
      <w:pPr>
        <w:jc w:val="both"/>
        <w:rPr>
          <w:rFonts w:ascii="Times New Roman" w:hAnsi="Times New Roman" w:cs="Times New Roman"/>
          <w:sz w:val="24"/>
          <w:szCs w:val="24"/>
        </w:rPr>
      </w:pPr>
      <w:bookmarkStart w:id="11" w:name="n13"/>
      <w:bookmarkEnd w:id="11"/>
      <w:r w:rsidRPr="004203EB">
        <w:rPr>
          <w:rFonts w:ascii="Times New Roman" w:hAnsi="Times New Roman" w:cs="Times New Roman"/>
          <w:b/>
          <w:bCs/>
          <w:sz w:val="24"/>
          <w:szCs w:val="24"/>
        </w:rPr>
        <w:t>I. Загальні положення</w:t>
      </w:r>
    </w:p>
    <w:p w:rsidR="004203EB" w:rsidRPr="004203EB" w:rsidRDefault="004203EB" w:rsidP="004203EB">
      <w:pPr>
        <w:jc w:val="both"/>
        <w:rPr>
          <w:rFonts w:ascii="Times New Roman" w:hAnsi="Times New Roman" w:cs="Times New Roman"/>
          <w:sz w:val="24"/>
          <w:szCs w:val="24"/>
        </w:rPr>
      </w:pPr>
      <w:bookmarkStart w:id="12" w:name="n14"/>
      <w:bookmarkEnd w:id="12"/>
      <w:r w:rsidRPr="004203EB">
        <w:rPr>
          <w:rFonts w:ascii="Times New Roman" w:hAnsi="Times New Roman" w:cs="Times New Roman"/>
          <w:sz w:val="24"/>
          <w:szCs w:val="24"/>
        </w:rPr>
        <w:t>1. Критерії початку користування та повного освоєння радіочастотного спектра враховуються при визначенні умов ліцензії на користування радіочастотним спектром з метою встановлення початку користування та повного освоєння радіочастотного спектра та використовуються при оцінці виконання умов, що застосовуються до прав користування радіочастотним спектром.</w:t>
      </w:r>
    </w:p>
    <w:p w:rsidR="004203EB" w:rsidRPr="004203EB" w:rsidRDefault="004203EB" w:rsidP="004203EB">
      <w:pPr>
        <w:jc w:val="both"/>
        <w:rPr>
          <w:rFonts w:ascii="Times New Roman" w:hAnsi="Times New Roman" w:cs="Times New Roman"/>
          <w:sz w:val="24"/>
          <w:szCs w:val="24"/>
        </w:rPr>
      </w:pPr>
      <w:bookmarkStart w:id="13" w:name="n15"/>
      <w:bookmarkEnd w:id="13"/>
      <w:r w:rsidRPr="004203EB">
        <w:rPr>
          <w:rFonts w:ascii="Times New Roman" w:hAnsi="Times New Roman" w:cs="Times New Roman"/>
          <w:sz w:val="24"/>
          <w:szCs w:val="24"/>
        </w:rPr>
        <w:t>2. Дотримання ліцензіатами Критеріїв початку користування та повного освоєння радіочастотного спектра є необхідним для того, щоб радіочастотний спектр вважався освоєним.</w:t>
      </w:r>
    </w:p>
    <w:p w:rsidR="004203EB" w:rsidRPr="004203EB" w:rsidRDefault="004203EB" w:rsidP="004203EB">
      <w:pPr>
        <w:jc w:val="both"/>
        <w:rPr>
          <w:rFonts w:ascii="Times New Roman" w:hAnsi="Times New Roman" w:cs="Times New Roman"/>
          <w:sz w:val="24"/>
          <w:szCs w:val="24"/>
        </w:rPr>
      </w:pPr>
      <w:bookmarkStart w:id="14" w:name="n16"/>
      <w:bookmarkEnd w:id="14"/>
      <w:r w:rsidRPr="004203EB">
        <w:rPr>
          <w:rFonts w:ascii="Times New Roman" w:hAnsi="Times New Roman" w:cs="Times New Roman"/>
          <w:sz w:val="24"/>
          <w:szCs w:val="24"/>
        </w:rPr>
        <w:t>3. У цих Критеріях терміни вживаються у значенні, наведеному в </w:t>
      </w:r>
      <w:hyperlink r:id="rId11" w:tgtFrame="_blank" w:history="1">
        <w:r w:rsidRPr="004203EB">
          <w:rPr>
            <w:rStyle w:val="a3"/>
            <w:rFonts w:ascii="Times New Roman" w:hAnsi="Times New Roman" w:cs="Times New Roman"/>
            <w:color w:val="auto"/>
            <w:sz w:val="24"/>
            <w:szCs w:val="24"/>
          </w:rPr>
          <w:t>Законі України</w:t>
        </w:r>
      </w:hyperlink>
      <w:r w:rsidRPr="004203EB">
        <w:rPr>
          <w:rFonts w:ascii="Times New Roman" w:hAnsi="Times New Roman" w:cs="Times New Roman"/>
          <w:sz w:val="24"/>
          <w:szCs w:val="24"/>
        </w:rPr>
        <w:t> «Про електронні комунікації».</w:t>
      </w:r>
    </w:p>
    <w:p w:rsidR="004203EB" w:rsidRPr="004203EB" w:rsidRDefault="004203EB" w:rsidP="004203EB">
      <w:pPr>
        <w:jc w:val="both"/>
        <w:rPr>
          <w:rFonts w:ascii="Times New Roman" w:hAnsi="Times New Roman" w:cs="Times New Roman"/>
          <w:sz w:val="24"/>
          <w:szCs w:val="24"/>
        </w:rPr>
      </w:pPr>
      <w:bookmarkStart w:id="15" w:name="n17"/>
      <w:bookmarkEnd w:id="15"/>
      <w:r w:rsidRPr="004203EB">
        <w:rPr>
          <w:rFonts w:ascii="Times New Roman" w:hAnsi="Times New Roman" w:cs="Times New Roman"/>
          <w:sz w:val="24"/>
          <w:szCs w:val="24"/>
        </w:rPr>
        <w:t>4. Суб’єкти господарювання повинні дотримуватися плану освоєння (задіяння) радіочастотного спектру, який подавався до заяви про видачу ліцензії на користування радіочастотним спектром, та який визначає строки початку здійснення експлуатації радіообладнання та надання доступу до мереж чи надання послуг електронних комунікацій в кожному регіоні (районі, області), якщо інше не визначено умовами ліцензії.</w:t>
      </w:r>
    </w:p>
    <w:p w:rsidR="004203EB" w:rsidRPr="004203EB" w:rsidRDefault="004203EB" w:rsidP="004203EB">
      <w:pPr>
        <w:jc w:val="both"/>
        <w:rPr>
          <w:rFonts w:ascii="Times New Roman" w:hAnsi="Times New Roman" w:cs="Times New Roman"/>
          <w:sz w:val="24"/>
          <w:szCs w:val="24"/>
        </w:rPr>
      </w:pPr>
      <w:bookmarkStart w:id="16" w:name="n18"/>
      <w:bookmarkEnd w:id="16"/>
      <w:r w:rsidRPr="004203EB">
        <w:rPr>
          <w:rFonts w:ascii="Times New Roman" w:hAnsi="Times New Roman" w:cs="Times New Roman"/>
          <w:sz w:val="24"/>
          <w:szCs w:val="24"/>
        </w:rPr>
        <w:t>5. Умовами конкретного конкурсу або аукціону на отримання ліцензії на користування радіочастотним спектром можуть встановлюватися особливості щодо строків початку користування та повного освоєння радіочастотного спектра за ліцензією.</w:t>
      </w:r>
    </w:p>
    <w:p w:rsidR="004203EB" w:rsidRPr="004203EB" w:rsidRDefault="004203EB" w:rsidP="004203EB">
      <w:pPr>
        <w:jc w:val="both"/>
        <w:rPr>
          <w:rFonts w:ascii="Times New Roman" w:hAnsi="Times New Roman" w:cs="Times New Roman"/>
          <w:sz w:val="24"/>
          <w:szCs w:val="24"/>
        </w:rPr>
      </w:pPr>
      <w:bookmarkStart w:id="17" w:name="n37"/>
      <w:bookmarkEnd w:id="17"/>
      <w:r w:rsidRPr="004203EB">
        <w:rPr>
          <w:rFonts w:ascii="Times New Roman" w:hAnsi="Times New Roman" w:cs="Times New Roman"/>
          <w:i/>
          <w:iCs/>
          <w:sz w:val="24"/>
          <w:szCs w:val="24"/>
        </w:rPr>
        <w:t>{Пункт 5 розділу I із змінами, внесеними згідно з Постановою Національної комісії, що здійснює державне регулювання у сферах електронних комунікацій, радіочастотного спектра та надання послуг поштового зв'язку </w:t>
      </w:r>
      <w:hyperlink r:id="rId12" w:anchor="n8" w:tgtFrame="_blank" w:history="1">
        <w:r w:rsidRPr="004203EB">
          <w:rPr>
            <w:rStyle w:val="a3"/>
            <w:rFonts w:ascii="Times New Roman" w:hAnsi="Times New Roman" w:cs="Times New Roman"/>
            <w:i/>
            <w:iCs/>
            <w:color w:val="auto"/>
            <w:sz w:val="24"/>
            <w:szCs w:val="24"/>
          </w:rPr>
          <w:t>№ 375 від 04.10.2023</w:t>
        </w:r>
      </w:hyperlink>
      <w:r w:rsidRPr="004203EB">
        <w:rPr>
          <w:rFonts w:ascii="Times New Roman" w:hAnsi="Times New Roman" w:cs="Times New Roman"/>
          <w:i/>
          <w:iCs/>
          <w:sz w:val="24"/>
          <w:szCs w:val="24"/>
        </w:rPr>
        <w:t>}</w:t>
      </w:r>
    </w:p>
    <w:p w:rsidR="004203EB" w:rsidRPr="004203EB" w:rsidRDefault="004203EB" w:rsidP="004203EB">
      <w:pPr>
        <w:jc w:val="both"/>
        <w:rPr>
          <w:rFonts w:ascii="Times New Roman" w:hAnsi="Times New Roman" w:cs="Times New Roman"/>
          <w:sz w:val="24"/>
          <w:szCs w:val="24"/>
        </w:rPr>
      </w:pPr>
      <w:bookmarkStart w:id="18" w:name="n19"/>
      <w:bookmarkEnd w:id="18"/>
      <w:r w:rsidRPr="004203EB">
        <w:rPr>
          <w:rFonts w:ascii="Times New Roman" w:hAnsi="Times New Roman" w:cs="Times New Roman"/>
          <w:b/>
          <w:bCs/>
          <w:sz w:val="24"/>
          <w:szCs w:val="24"/>
        </w:rPr>
        <w:t>II. Критерії початку користування радіочастотним спектром</w:t>
      </w:r>
    </w:p>
    <w:p w:rsidR="004203EB" w:rsidRPr="004203EB" w:rsidRDefault="004203EB" w:rsidP="004203EB">
      <w:pPr>
        <w:jc w:val="both"/>
        <w:rPr>
          <w:rFonts w:ascii="Times New Roman" w:hAnsi="Times New Roman" w:cs="Times New Roman"/>
          <w:sz w:val="24"/>
          <w:szCs w:val="24"/>
        </w:rPr>
      </w:pPr>
      <w:bookmarkStart w:id="19" w:name="n20"/>
      <w:bookmarkEnd w:id="19"/>
      <w:r w:rsidRPr="004203EB">
        <w:rPr>
          <w:rFonts w:ascii="Times New Roman" w:hAnsi="Times New Roman" w:cs="Times New Roman"/>
          <w:sz w:val="24"/>
          <w:szCs w:val="24"/>
        </w:rPr>
        <w:lastRenderedPageBreak/>
        <w:t>1. Критерієм початку користування радіочастотним спектром згідно з отриманою ліцензією на користування радіочастотним спектром в кожному окремому регіоні (або населеному пункті), на який суб’єкт господарювання отримав ліцензію на користування радіочастотним спектром, є отримання хоча б одного присвоєння радіочастоти (зі статусом «задіяне») для радіообладнання з користуванням певною смугою (або номіналом) радіочастот, визначеною в ліцензії для цього регіону. Вказана норма не застосовується для експлуатації радіообладнання на засадах загальної авторизації без присвоєння радіочастоти.</w:t>
      </w:r>
    </w:p>
    <w:p w:rsidR="004203EB" w:rsidRPr="004203EB" w:rsidRDefault="004203EB" w:rsidP="004203EB">
      <w:pPr>
        <w:jc w:val="both"/>
        <w:rPr>
          <w:rFonts w:ascii="Times New Roman" w:hAnsi="Times New Roman" w:cs="Times New Roman"/>
          <w:sz w:val="24"/>
          <w:szCs w:val="24"/>
        </w:rPr>
      </w:pPr>
      <w:bookmarkStart w:id="20" w:name="n21"/>
      <w:bookmarkEnd w:id="20"/>
      <w:r w:rsidRPr="004203EB">
        <w:rPr>
          <w:rFonts w:ascii="Times New Roman" w:hAnsi="Times New Roman" w:cs="Times New Roman"/>
          <w:sz w:val="24"/>
          <w:szCs w:val="24"/>
        </w:rPr>
        <w:t>У разі експлуатації радіообладнання на засадах загальної авторизації без присвоєння радіочастоти, критерієм початку користування радіочастотним спектром є початок експлуатації радіообладнання з використанням певної смуги (або номіналу) радіочастот, визначеної в ліцензії. З метою підтвердження початку експлуатації радіообладнання, при повідомленні НКЕК у встановленому порядку інформації про початок користування радіочастотного спектра за ліцензією, суб’єкт господарювання зазначає тип (типи) радіообладнання, введеного в експлуатацію, регіон користування та смугу (або номінал) радіочастот, що задіяно. Якщо введене в експлуатацію радіообладнання не відповідає поданому у заяві про видачу ліцензії на користування радіочастотним спектром та плані освоєння (задіяння) радіочастотного спектра, інформація про радіообладнання зазначається більш детально – назва/тип радіообладнання, номер і дата рішення про умови його застосування.</w:t>
      </w:r>
    </w:p>
    <w:p w:rsidR="004203EB" w:rsidRPr="004203EB" w:rsidRDefault="004203EB" w:rsidP="004203EB">
      <w:pPr>
        <w:jc w:val="both"/>
        <w:rPr>
          <w:rFonts w:ascii="Times New Roman" w:hAnsi="Times New Roman" w:cs="Times New Roman"/>
          <w:sz w:val="24"/>
          <w:szCs w:val="24"/>
        </w:rPr>
      </w:pPr>
      <w:bookmarkStart w:id="21" w:name="n38"/>
      <w:bookmarkEnd w:id="21"/>
      <w:r w:rsidRPr="004203EB">
        <w:rPr>
          <w:rFonts w:ascii="Times New Roman" w:hAnsi="Times New Roman" w:cs="Times New Roman"/>
          <w:i/>
          <w:iCs/>
          <w:sz w:val="24"/>
          <w:szCs w:val="24"/>
        </w:rPr>
        <w:t>{Абзац другий пункту 1 розділу II із змінами, внесеними згідно з Постановою Національної комісії, що здійснює державне регулювання у сферах електронних комунікацій, радіочастотного спектра та надання послуг поштового зв'язку </w:t>
      </w:r>
      <w:hyperlink r:id="rId13" w:anchor="n9" w:tgtFrame="_blank" w:history="1">
        <w:r w:rsidRPr="004203EB">
          <w:rPr>
            <w:rStyle w:val="a3"/>
            <w:rFonts w:ascii="Times New Roman" w:hAnsi="Times New Roman" w:cs="Times New Roman"/>
            <w:i/>
            <w:iCs/>
            <w:color w:val="auto"/>
            <w:sz w:val="24"/>
            <w:szCs w:val="24"/>
          </w:rPr>
          <w:t>№ 375 від 04.10.2023</w:t>
        </w:r>
      </w:hyperlink>
      <w:r w:rsidRPr="004203EB">
        <w:rPr>
          <w:rFonts w:ascii="Times New Roman" w:hAnsi="Times New Roman" w:cs="Times New Roman"/>
          <w:i/>
          <w:iCs/>
          <w:sz w:val="24"/>
          <w:szCs w:val="24"/>
        </w:rPr>
        <w:t>}</w:t>
      </w:r>
    </w:p>
    <w:p w:rsidR="004203EB" w:rsidRPr="004203EB" w:rsidRDefault="004203EB" w:rsidP="004203EB">
      <w:pPr>
        <w:jc w:val="both"/>
        <w:rPr>
          <w:rFonts w:ascii="Times New Roman" w:hAnsi="Times New Roman" w:cs="Times New Roman"/>
          <w:sz w:val="24"/>
          <w:szCs w:val="24"/>
        </w:rPr>
      </w:pPr>
      <w:bookmarkStart w:id="22" w:name="n22"/>
      <w:bookmarkEnd w:id="22"/>
      <w:r w:rsidRPr="004203EB">
        <w:rPr>
          <w:rFonts w:ascii="Times New Roman" w:hAnsi="Times New Roman" w:cs="Times New Roman"/>
          <w:sz w:val="24"/>
          <w:szCs w:val="24"/>
        </w:rPr>
        <w:t>2. Строк початку користування радіочастотним спектром за ліцензією становить не більше 6 місяців з дати видачі ліцензії, якщо інше не передбачено умовами ліцензії.</w:t>
      </w:r>
    </w:p>
    <w:p w:rsidR="004203EB" w:rsidRPr="004203EB" w:rsidRDefault="004203EB" w:rsidP="004203EB">
      <w:pPr>
        <w:jc w:val="both"/>
        <w:rPr>
          <w:rFonts w:ascii="Times New Roman" w:hAnsi="Times New Roman" w:cs="Times New Roman"/>
          <w:sz w:val="24"/>
          <w:szCs w:val="24"/>
        </w:rPr>
      </w:pPr>
      <w:bookmarkStart w:id="23" w:name="n23"/>
      <w:bookmarkEnd w:id="23"/>
      <w:r w:rsidRPr="004203EB">
        <w:rPr>
          <w:rFonts w:ascii="Times New Roman" w:hAnsi="Times New Roman" w:cs="Times New Roman"/>
          <w:sz w:val="24"/>
          <w:szCs w:val="24"/>
        </w:rPr>
        <w:t>У випадку, якщо присвоєння радіочастоти потребує міжнародної координації, строк початку користування радіочастотним спектром за ліцензією продовжується на строк здійснення заходів міжнародної координації, у разі, якщо такі заходи триватимуть понад 6 місяців. У разі, якщо за 15 календарних днів до завершення встановленого строку початку користування радіочастотним спектром за ліцензією для присвоєння радіочастоти не завершено процедуру міжнародної координації, користувач радіочастотного спектра протягом зазначеного строку письмово інформує НКЕК про необхідність продовження строку початку користування радіочастотним спектром за ліцензією у зв’язку зі здійсненням заходів міжнародної координації.</w:t>
      </w:r>
    </w:p>
    <w:p w:rsidR="004203EB" w:rsidRPr="004203EB" w:rsidRDefault="004203EB" w:rsidP="004203EB">
      <w:pPr>
        <w:jc w:val="both"/>
        <w:rPr>
          <w:rFonts w:ascii="Times New Roman" w:hAnsi="Times New Roman" w:cs="Times New Roman"/>
          <w:sz w:val="24"/>
          <w:szCs w:val="24"/>
        </w:rPr>
      </w:pPr>
      <w:bookmarkStart w:id="24" w:name="n24"/>
      <w:bookmarkEnd w:id="24"/>
      <w:r w:rsidRPr="004203EB">
        <w:rPr>
          <w:rFonts w:ascii="Times New Roman" w:hAnsi="Times New Roman" w:cs="Times New Roman"/>
          <w:sz w:val="24"/>
          <w:szCs w:val="24"/>
        </w:rPr>
        <w:t>3. У разі, якщо ліцензія передбачає користування радіочастотним спектром у декількох регіонах, початок користування радіочастотним спектром за ліцензією здійснюється з дотриманням таких критеріїв та строків:</w:t>
      </w:r>
    </w:p>
    <w:p w:rsidR="004203EB" w:rsidRPr="004203EB" w:rsidRDefault="004203EB" w:rsidP="004203EB">
      <w:pPr>
        <w:jc w:val="both"/>
        <w:rPr>
          <w:rFonts w:ascii="Times New Roman" w:hAnsi="Times New Roman" w:cs="Times New Roman"/>
          <w:sz w:val="24"/>
          <w:szCs w:val="24"/>
        </w:rPr>
      </w:pPr>
      <w:bookmarkStart w:id="25" w:name="n25"/>
      <w:bookmarkEnd w:id="25"/>
      <w:r w:rsidRPr="004203EB">
        <w:rPr>
          <w:rFonts w:ascii="Times New Roman" w:hAnsi="Times New Roman" w:cs="Times New Roman"/>
          <w:sz w:val="24"/>
          <w:szCs w:val="24"/>
        </w:rPr>
        <w:t>у разі наявності не більше 15 регіонів у ліцензії або для ліцензій строком дії понад 5 років: для першого регіону - до 6 місяців з дати оформлення ліцензії, для другого - до 8, далі - з інтервалом 2 місяці;</w:t>
      </w:r>
    </w:p>
    <w:p w:rsidR="004203EB" w:rsidRPr="004203EB" w:rsidRDefault="004203EB" w:rsidP="004203EB">
      <w:pPr>
        <w:jc w:val="both"/>
        <w:rPr>
          <w:rFonts w:ascii="Times New Roman" w:hAnsi="Times New Roman" w:cs="Times New Roman"/>
          <w:sz w:val="24"/>
          <w:szCs w:val="24"/>
        </w:rPr>
      </w:pPr>
      <w:bookmarkStart w:id="26" w:name="n26"/>
      <w:bookmarkEnd w:id="26"/>
      <w:r w:rsidRPr="004203EB">
        <w:rPr>
          <w:rFonts w:ascii="Times New Roman" w:hAnsi="Times New Roman" w:cs="Times New Roman"/>
          <w:sz w:val="24"/>
          <w:szCs w:val="24"/>
        </w:rPr>
        <w:lastRenderedPageBreak/>
        <w:t>у разі наявності більше ніж 15 регіонів у ліцензії та строку дії ліцензії 5 років: для першого регіону - до 6 місяців з дати оформлення ліцензії, для другого - до 8, для третього - до 9, далі - з інтервалом 1 місяць.</w:t>
      </w:r>
    </w:p>
    <w:p w:rsidR="004203EB" w:rsidRPr="004203EB" w:rsidRDefault="004203EB" w:rsidP="004203EB">
      <w:pPr>
        <w:jc w:val="both"/>
        <w:rPr>
          <w:rFonts w:ascii="Times New Roman" w:hAnsi="Times New Roman" w:cs="Times New Roman"/>
          <w:sz w:val="24"/>
          <w:szCs w:val="24"/>
        </w:rPr>
      </w:pPr>
      <w:bookmarkStart w:id="27" w:name="n27"/>
      <w:bookmarkEnd w:id="27"/>
      <w:r w:rsidRPr="004203EB">
        <w:rPr>
          <w:rFonts w:ascii="Times New Roman" w:hAnsi="Times New Roman" w:cs="Times New Roman"/>
          <w:sz w:val="24"/>
          <w:szCs w:val="24"/>
        </w:rPr>
        <w:t xml:space="preserve">4. Критерії загальні для усіх </w:t>
      </w:r>
      <w:proofErr w:type="spellStart"/>
      <w:r w:rsidRPr="004203EB">
        <w:rPr>
          <w:rFonts w:ascii="Times New Roman" w:hAnsi="Times New Roman" w:cs="Times New Roman"/>
          <w:sz w:val="24"/>
          <w:szCs w:val="24"/>
        </w:rPr>
        <w:t>радіотехнологій</w:t>
      </w:r>
      <w:proofErr w:type="spellEnd"/>
      <w:r w:rsidRPr="004203EB">
        <w:rPr>
          <w:rFonts w:ascii="Times New Roman" w:hAnsi="Times New Roman" w:cs="Times New Roman"/>
          <w:sz w:val="24"/>
          <w:szCs w:val="24"/>
        </w:rPr>
        <w:t>, передбачених планом розподілу і користування радіочастотним спектром в Україні.</w:t>
      </w:r>
    </w:p>
    <w:p w:rsidR="004203EB" w:rsidRPr="004203EB" w:rsidRDefault="004203EB" w:rsidP="004203EB">
      <w:pPr>
        <w:jc w:val="both"/>
        <w:rPr>
          <w:rFonts w:ascii="Times New Roman" w:hAnsi="Times New Roman" w:cs="Times New Roman"/>
          <w:sz w:val="24"/>
          <w:szCs w:val="24"/>
        </w:rPr>
      </w:pPr>
      <w:bookmarkStart w:id="28" w:name="n28"/>
      <w:bookmarkEnd w:id="28"/>
      <w:r w:rsidRPr="004203EB">
        <w:rPr>
          <w:rFonts w:ascii="Times New Roman" w:hAnsi="Times New Roman" w:cs="Times New Roman"/>
          <w:sz w:val="24"/>
          <w:szCs w:val="24"/>
        </w:rPr>
        <w:t>5. Для ліцензій, отриманих на конкурсних засадах, строки початку користування та повного освоєння радіочастотного спектра визначаються умовами ліцензії.</w:t>
      </w:r>
    </w:p>
    <w:p w:rsidR="004203EB" w:rsidRPr="004203EB" w:rsidRDefault="004203EB" w:rsidP="004203EB">
      <w:pPr>
        <w:jc w:val="both"/>
        <w:rPr>
          <w:rFonts w:ascii="Times New Roman" w:hAnsi="Times New Roman" w:cs="Times New Roman"/>
          <w:sz w:val="24"/>
          <w:szCs w:val="24"/>
        </w:rPr>
      </w:pPr>
      <w:bookmarkStart w:id="29" w:name="n29"/>
      <w:bookmarkEnd w:id="29"/>
      <w:r w:rsidRPr="004203EB">
        <w:rPr>
          <w:rFonts w:ascii="Times New Roman" w:hAnsi="Times New Roman" w:cs="Times New Roman"/>
          <w:b/>
          <w:bCs/>
          <w:sz w:val="24"/>
          <w:szCs w:val="24"/>
        </w:rPr>
        <w:t>III. Критерії повного освоєння радіочастотного спектра</w:t>
      </w:r>
    </w:p>
    <w:p w:rsidR="004203EB" w:rsidRPr="004203EB" w:rsidRDefault="004203EB" w:rsidP="004203EB">
      <w:pPr>
        <w:jc w:val="both"/>
        <w:rPr>
          <w:rFonts w:ascii="Times New Roman" w:hAnsi="Times New Roman" w:cs="Times New Roman"/>
          <w:sz w:val="24"/>
          <w:szCs w:val="24"/>
        </w:rPr>
      </w:pPr>
      <w:bookmarkStart w:id="30" w:name="n30"/>
      <w:bookmarkEnd w:id="30"/>
      <w:r w:rsidRPr="004203EB">
        <w:rPr>
          <w:rFonts w:ascii="Times New Roman" w:hAnsi="Times New Roman" w:cs="Times New Roman"/>
          <w:sz w:val="24"/>
          <w:szCs w:val="24"/>
        </w:rPr>
        <w:t>1. Для ліцензій на користування радіочастотним спектром, у яких смуга або частина зазначеної смуги радіочастот може використовуватися в межах одного регіону кількома користувачами за умови забезпечення електромагнітної сумісності радіообладнання, критерієм повного освоєння радіочастотного спектра є наявність присвоєнь радіочастот (зі статусом «задіяні») радіообладнанню для усіх смуг радіочастот та в усіх регіонах користування (або населених пунктах), які зазначені у ліцензії на користування радіочастотним спектром. Вказана норма не застосовується для експлуатації радіообладнання на засадах загальної авторизації без присвоєння радіочастоти.</w:t>
      </w:r>
    </w:p>
    <w:p w:rsidR="004203EB" w:rsidRPr="004203EB" w:rsidRDefault="004203EB" w:rsidP="004203EB">
      <w:pPr>
        <w:jc w:val="both"/>
        <w:rPr>
          <w:rFonts w:ascii="Times New Roman" w:hAnsi="Times New Roman" w:cs="Times New Roman"/>
          <w:sz w:val="24"/>
          <w:szCs w:val="24"/>
        </w:rPr>
      </w:pPr>
      <w:bookmarkStart w:id="31" w:name="n31"/>
      <w:bookmarkEnd w:id="31"/>
      <w:r w:rsidRPr="004203EB">
        <w:rPr>
          <w:rFonts w:ascii="Times New Roman" w:hAnsi="Times New Roman" w:cs="Times New Roman"/>
          <w:sz w:val="24"/>
          <w:szCs w:val="24"/>
        </w:rPr>
        <w:t>У разі експлуатації радіообладнання на засадах загальної авторизації без присвоєння радіочастоти, критерієм повного освоєння радіочастотного спектра є експлуатація радіообладнання з використанням усієї смуги (смуг, номіналів) радіочастот в усіх регіонах користування (або населених пунктах), зазначених у ліцензії. З метою підтвердження експлуатації радіообладнання з повним освоєнням радіочастотного спектра, при повідомленні НКЕК у встановленому порядку інформації про повне освоєння радіочастотного спектра за ліцензією, суб’єкт господарювання зазначає тип (типи) радіообладнання, введеного в експлуатацію, регіони користування та смугу (смуги, номінали) радіочастот, що задіяно. Якщо введене в експлуатацію радіообладнання не відповідає поданому у заяві про видачу ліцензії на користування радіочастотним спектром та плані освоєння (задіяння) радіочастотного спектра, інформація про радіообладнання зазначається більш детально – назва/тип радіообладнання, номер і дата рішення про умови його застосування.</w:t>
      </w:r>
    </w:p>
    <w:p w:rsidR="004203EB" w:rsidRPr="004203EB" w:rsidRDefault="004203EB" w:rsidP="004203EB">
      <w:pPr>
        <w:jc w:val="both"/>
        <w:rPr>
          <w:rFonts w:ascii="Times New Roman" w:hAnsi="Times New Roman" w:cs="Times New Roman"/>
          <w:sz w:val="24"/>
          <w:szCs w:val="24"/>
        </w:rPr>
      </w:pPr>
      <w:bookmarkStart w:id="32" w:name="n39"/>
      <w:bookmarkEnd w:id="32"/>
      <w:r w:rsidRPr="004203EB">
        <w:rPr>
          <w:rFonts w:ascii="Times New Roman" w:hAnsi="Times New Roman" w:cs="Times New Roman"/>
          <w:i/>
          <w:iCs/>
          <w:sz w:val="24"/>
          <w:szCs w:val="24"/>
        </w:rPr>
        <w:t>{Абзац другий пункту 1 розділу III із змінами, внесеними згідно з Постановою Національної комісії, що здійснює державне регулювання у сферах електронних комунікацій, радіочастотного спектра та надання послуг поштового зв'язку </w:t>
      </w:r>
      <w:hyperlink r:id="rId14" w:anchor="n9" w:tgtFrame="_blank" w:history="1">
        <w:r w:rsidRPr="004203EB">
          <w:rPr>
            <w:rStyle w:val="a3"/>
            <w:rFonts w:ascii="Times New Roman" w:hAnsi="Times New Roman" w:cs="Times New Roman"/>
            <w:i/>
            <w:iCs/>
            <w:color w:val="auto"/>
            <w:sz w:val="24"/>
            <w:szCs w:val="24"/>
          </w:rPr>
          <w:t>№ 375 від 04.10.2023</w:t>
        </w:r>
      </w:hyperlink>
      <w:r w:rsidRPr="004203EB">
        <w:rPr>
          <w:rFonts w:ascii="Times New Roman" w:hAnsi="Times New Roman" w:cs="Times New Roman"/>
          <w:i/>
          <w:iCs/>
          <w:sz w:val="24"/>
          <w:szCs w:val="24"/>
        </w:rPr>
        <w:t>}</w:t>
      </w:r>
    </w:p>
    <w:p w:rsidR="004203EB" w:rsidRPr="004203EB" w:rsidRDefault="004203EB" w:rsidP="004203EB">
      <w:pPr>
        <w:jc w:val="both"/>
        <w:rPr>
          <w:rFonts w:ascii="Times New Roman" w:hAnsi="Times New Roman" w:cs="Times New Roman"/>
          <w:sz w:val="24"/>
          <w:szCs w:val="24"/>
        </w:rPr>
      </w:pPr>
      <w:bookmarkStart w:id="33" w:name="n32"/>
      <w:bookmarkEnd w:id="33"/>
      <w:r w:rsidRPr="004203EB">
        <w:rPr>
          <w:rFonts w:ascii="Times New Roman" w:hAnsi="Times New Roman" w:cs="Times New Roman"/>
          <w:sz w:val="24"/>
          <w:szCs w:val="24"/>
        </w:rPr>
        <w:t xml:space="preserve">2. Для ліцензій на користування радіочастотним спектром, які встановлюють виключне право на користування визначеним в ній радіочастотним спектром у межах зазначених регіонів, критеріями повного освоєння радіочастотного спектра є наявність присвоєнь радіочастот (зі статусом «задіяні») радіообладнанню для усіх смуг радіочастот та в усіх регіонах користування (або населених пунктах), які зазначені у ліцензії на користування радіочастотним спектром, та які здатні забезпечити виконання встановлених умовами ліцензії вимог до території покриття, кількісних показників застосування радіообладнання </w:t>
      </w:r>
      <w:r w:rsidRPr="004203EB">
        <w:rPr>
          <w:rFonts w:ascii="Times New Roman" w:hAnsi="Times New Roman" w:cs="Times New Roman"/>
          <w:sz w:val="24"/>
          <w:szCs w:val="24"/>
        </w:rPr>
        <w:lastRenderedPageBreak/>
        <w:t>або певних його типів, виконання інших кількісних показників та/або технічних параметрів, визначених умовами ліцензії.</w:t>
      </w:r>
    </w:p>
    <w:p w:rsidR="00202E02" w:rsidRPr="004203EB" w:rsidRDefault="004203EB" w:rsidP="004203EB">
      <w:pPr>
        <w:ind w:right="3685"/>
        <w:jc w:val="both"/>
        <w:rPr>
          <w:rFonts w:ascii="Times New Roman" w:hAnsi="Times New Roman" w:cs="Times New Roman"/>
          <w:sz w:val="24"/>
          <w:szCs w:val="24"/>
        </w:rPr>
      </w:pPr>
      <w:bookmarkStart w:id="34" w:name="n33"/>
      <w:bookmarkStart w:id="35" w:name="_GoBack"/>
      <w:bookmarkEnd w:id="34"/>
      <w:bookmarkEnd w:id="35"/>
      <w:r w:rsidRPr="004203EB">
        <w:rPr>
          <w:rFonts w:ascii="Times New Roman" w:hAnsi="Times New Roman" w:cs="Times New Roman"/>
          <w:b/>
          <w:bCs/>
          <w:sz w:val="24"/>
          <w:szCs w:val="24"/>
        </w:rPr>
        <w:t>Директор Департаменту</w:t>
      </w:r>
      <w:r w:rsidRPr="004203EB">
        <w:rPr>
          <w:rFonts w:ascii="Times New Roman" w:hAnsi="Times New Roman" w:cs="Times New Roman"/>
          <w:sz w:val="24"/>
          <w:szCs w:val="24"/>
        </w:rPr>
        <w:br/>
      </w:r>
      <w:r w:rsidRPr="004203EB">
        <w:rPr>
          <w:rFonts w:ascii="Times New Roman" w:hAnsi="Times New Roman" w:cs="Times New Roman"/>
          <w:b/>
          <w:bCs/>
          <w:sz w:val="24"/>
          <w:szCs w:val="24"/>
        </w:rPr>
        <w:t>радіочастотного спектра</w:t>
      </w:r>
      <w:r>
        <w:rPr>
          <w:rFonts w:ascii="Times New Roman" w:hAnsi="Times New Roman" w:cs="Times New Roman"/>
          <w:b/>
          <w:bCs/>
          <w:sz w:val="24"/>
          <w:szCs w:val="24"/>
        </w:rPr>
        <w:t xml:space="preserve">                       </w:t>
      </w:r>
      <w:r w:rsidRPr="004203EB">
        <w:rPr>
          <w:rFonts w:ascii="Times New Roman" w:hAnsi="Times New Roman" w:cs="Times New Roman"/>
          <w:b/>
          <w:bCs/>
          <w:sz w:val="24"/>
          <w:szCs w:val="24"/>
        </w:rPr>
        <w:t xml:space="preserve">І. </w:t>
      </w:r>
      <w:proofErr w:type="spellStart"/>
      <w:r w:rsidRPr="004203EB">
        <w:rPr>
          <w:rFonts w:ascii="Times New Roman" w:hAnsi="Times New Roman" w:cs="Times New Roman"/>
          <w:b/>
          <w:bCs/>
          <w:sz w:val="24"/>
          <w:szCs w:val="24"/>
        </w:rPr>
        <w:t>Чернявська</w:t>
      </w:r>
      <w:proofErr w:type="spellEnd"/>
    </w:p>
    <w:sectPr w:rsidR="00202E02" w:rsidRPr="004203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43FE"/>
    <w:rsid w:val="00202E02"/>
    <w:rsid w:val="004203EB"/>
    <w:rsid w:val="005543FE"/>
    <w:rsid w:val="007002EB"/>
    <w:rsid w:val="00875938"/>
    <w:rsid w:val="00AD13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2EB"/>
    <w:rPr>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203EB"/>
    <w:rPr>
      <w:color w:val="0000FF" w:themeColor="hyperlink"/>
      <w:u w:val="single"/>
    </w:rPr>
  </w:style>
  <w:style w:type="paragraph" w:styleId="a4">
    <w:name w:val="Balloon Text"/>
    <w:basedOn w:val="a"/>
    <w:link w:val="a5"/>
    <w:uiPriority w:val="99"/>
    <w:semiHidden/>
    <w:unhideWhenUsed/>
    <w:rsid w:val="004203E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203EB"/>
    <w:rPr>
      <w:rFonts w:ascii="Tahoma"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2EB"/>
    <w:rPr>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203EB"/>
    <w:rPr>
      <w:color w:val="0000FF" w:themeColor="hyperlink"/>
      <w:u w:val="single"/>
    </w:rPr>
  </w:style>
  <w:style w:type="paragraph" w:styleId="a4">
    <w:name w:val="Balloon Text"/>
    <w:basedOn w:val="a"/>
    <w:link w:val="a5"/>
    <w:uiPriority w:val="99"/>
    <w:semiHidden/>
    <w:unhideWhenUsed/>
    <w:rsid w:val="004203E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203EB"/>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5928580">
      <w:bodyDiv w:val="1"/>
      <w:marLeft w:val="0"/>
      <w:marRight w:val="0"/>
      <w:marTop w:val="0"/>
      <w:marBottom w:val="0"/>
      <w:divBdr>
        <w:top w:val="none" w:sz="0" w:space="0" w:color="auto"/>
        <w:left w:val="none" w:sz="0" w:space="0" w:color="auto"/>
        <w:bottom w:val="none" w:sz="0" w:space="0" w:color="auto"/>
        <w:right w:val="none" w:sz="0" w:space="0" w:color="auto"/>
      </w:divBdr>
      <w:divsChild>
        <w:div w:id="2067141385">
          <w:marLeft w:val="0"/>
          <w:marRight w:val="0"/>
          <w:marTop w:val="150"/>
          <w:marBottom w:val="150"/>
          <w:divBdr>
            <w:top w:val="none" w:sz="0" w:space="0" w:color="auto"/>
            <w:left w:val="none" w:sz="0" w:space="0" w:color="auto"/>
            <w:bottom w:val="none" w:sz="0" w:space="0" w:color="auto"/>
            <w:right w:val="none" w:sz="0" w:space="0" w:color="auto"/>
          </w:divBdr>
        </w:div>
        <w:div w:id="974410815">
          <w:marLeft w:val="0"/>
          <w:marRight w:val="0"/>
          <w:marTop w:val="0"/>
          <w:marBottom w:val="150"/>
          <w:divBdr>
            <w:top w:val="none" w:sz="0" w:space="0" w:color="auto"/>
            <w:left w:val="none" w:sz="0" w:space="0" w:color="auto"/>
            <w:bottom w:val="none" w:sz="0" w:space="0" w:color="auto"/>
            <w:right w:val="none" w:sz="0" w:space="0" w:color="auto"/>
          </w:divBdr>
        </w:div>
        <w:div w:id="324363119">
          <w:marLeft w:val="0"/>
          <w:marRight w:val="0"/>
          <w:marTop w:val="0"/>
          <w:marBottom w:val="150"/>
          <w:divBdr>
            <w:top w:val="none" w:sz="0" w:space="0" w:color="auto"/>
            <w:left w:val="none" w:sz="0" w:space="0" w:color="auto"/>
            <w:bottom w:val="none" w:sz="0" w:space="0" w:color="auto"/>
            <w:right w:val="none" w:sz="0" w:space="0" w:color="auto"/>
          </w:divBdr>
        </w:div>
        <w:div w:id="849754448">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089-20" TargetMode="External"/><Relationship Id="rId13" Type="http://schemas.openxmlformats.org/officeDocument/2006/relationships/hyperlink" Target="https://zakon.rada.gov.ua/laws/show/z1765-23" TargetMode="External"/><Relationship Id="rId3" Type="http://schemas.openxmlformats.org/officeDocument/2006/relationships/settings" Target="settings.xml"/><Relationship Id="rId7" Type="http://schemas.openxmlformats.org/officeDocument/2006/relationships/hyperlink" Target="https://zakon.rada.gov.ua/laws/show/1089-20" TargetMode="External"/><Relationship Id="rId12" Type="http://schemas.openxmlformats.org/officeDocument/2006/relationships/hyperlink" Target="https://zakon.rada.gov.ua/laws/show/z1765-23"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zakon.rada.gov.ua/laws/show/z1765-23" TargetMode="External"/><Relationship Id="rId11" Type="http://schemas.openxmlformats.org/officeDocument/2006/relationships/hyperlink" Target="https://zakon.rada.gov.ua/laws/show/1089-20" TargetMode="External"/><Relationship Id="rId5" Type="http://schemas.openxmlformats.org/officeDocument/2006/relationships/hyperlink" Target="https://zakon.rada.gov.ua/laws/show/z1765-23" TargetMode="External"/><Relationship Id="rId15" Type="http://schemas.openxmlformats.org/officeDocument/2006/relationships/fontTable" Target="fontTable.xml"/><Relationship Id="rId10" Type="http://schemas.openxmlformats.org/officeDocument/2006/relationships/hyperlink" Target="https://zakon.rada.gov.ua/laws/show/z1712-23" TargetMode="External"/><Relationship Id="rId4" Type="http://schemas.openxmlformats.org/officeDocument/2006/relationships/webSettings" Target="webSettings.xml"/><Relationship Id="rId9" Type="http://schemas.openxmlformats.org/officeDocument/2006/relationships/hyperlink" Target="https://zakon.rada.gov.ua/laws/show/1971-20" TargetMode="External"/><Relationship Id="rId14" Type="http://schemas.openxmlformats.org/officeDocument/2006/relationships/hyperlink" Target="https://zakon.rada.gov.ua/laws/show/z1765-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1607</Words>
  <Characters>9160</Characters>
  <Application>Microsoft Office Word</Application>
  <DocSecurity>0</DocSecurity>
  <Lines>76</Lines>
  <Paragraphs>21</Paragraphs>
  <ScaleCrop>false</ScaleCrop>
  <Company/>
  <LinksUpToDate>false</LinksUpToDate>
  <CharactersWithSpaces>10746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Cергей</dc:creator>
  <cp:keywords/>
  <dc:description/>
  <cp:lastModifiedBy>Cергей</cp:lastModifiedBy>
  <cp:revision>2</cp:revision>
  <dcterms:created xsi:type="dcterms:W3CDTF">2023-12-21T07:07:00Z</dcterms:created>
  <dcterms:modified xsi:type="dcterms:W3CDTF">2023-12-21T07:10:00Z</dcterms:modified>
</cp:coreProperties>
</file>