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53" w:rsidRDefault="00F43153" w:rsidP="000749E6">
      <w:pPr>
        <w:pStyle w:val="doc-ti"/>
        <w:jc w:val="center"/>
        <w:rPr>
          <w:rStyle w:val="hps"/>
          <w:b/>
          <w:bCs/>
          <w:caps/>
          <w:sz w:val="19"/>
          <w:szCs w:val="19"/>
          <w:lang w:val="en-US"/>
        </w:rPr>
      </w:pPr>
    </w:p>
    <w:p w:rsidR="00F43153" w:rsidRPr="000749E6" w:rsidRDefault="00F43153" w:rsidP="000749E6">
      <w:pPr>
        <w:pStyle w:val="doc-ti"/>
        <w:jc w:val="center"/>
        <w:rPr>
          <w:b/>
          <w:bCs/>
          <w:caps/>
          <w:sz w:val="19"/>
          <w:szCs w:val="19"/>
          <w:lang w:val="uk-UA"/>
        </w:rPr>
      </w:pPr>
      <w:r w:rsidRPr="000749E6">
        <w:rPr>
          <w:rStyle w:val="hps"/>
          <w:b/>
          <w:bCs/>
          <w:caps/>
          <w:sz w:val="19"/>
          <w:szCs w:val="19"/>
          <w:lang w:val="uk-UA"/>
        </w:rPr>
        <w:t>Директива</w:t>
      </w:r>
      <w:r w:rsidRPr="000749E6">
        <w:rPr>
          <w:b/>
          <w:bCs/>
          <w:caps/>
          <w:sz w:val="19"/>
          <w:szCs w:val="19"/>
          <w:lang w:val="uk-UA"/>
        </w:rPr>
        <w:t xml:space="preserve"> </w:t>
      </w:r>
      <w:r w:rsidRPr="000749E6">
        <w:rPr>
          <w:rStyle w:val="hps"/>
          <w:b/>
          <w:bCs/>
          <w:caps/>
          <w:sz w:val="19"/>
          <w:szCs w:val="19"/>
          <w:lang w:val="uk-UA"/>
        </w:rPr>
        <w:t>2014</w:t>
      </w:r>
      <w:r w:rsidRPr="000749E6">
        <w:rPr>
          <w:rStyle w:val="atn"/>
          <w:b/>
          <w:bCs/>
          <w:caps/>
          <w:sz w:val="19"/>
          <w:szCs w:val="19"/>
          <w:lang w:val="uk-UA"/>
        </w:rPr>
        <w:t>/</w:t>
      </w:r>
      <w:r w:rsidRPr="000749E6">
        <w:rPr>
          <w:b/>
          <w:bCs/>
          <w:caps/>
          <w:sz w:val="19"/>
          <w:szCs w:val="19"/>
          <w:lang w:val="uk-UA"/>
        </w:rPr>
        <w:t>53</w:t>
      </w:r>
      <w:r w:rsidRPr="000749E6">
        <w:rPr>
          <w:rStyle w:val="hps"/>
          <w:b/>
          <w:bCs/>
          <w:caps/>
          <w:sz w:val="19"/>
          <w:szCs w:val="19"/>
          <w:lang w:val="uk-UA"/>
        </w:rPr>
        <w:t>/ЄС Європейського</w:t>
      </w:r>
      <w:r w:rsidRPr="000749E6">
        <w:rPr>
          <w:b/>
          <w:bCs/>
          <w:caps/>
          <w:sz w:val="19"/>
          <w:szCs w:val="19"/>
          <w:lang w:val="uk-UA"/>
        </w:rPr>
        <w:t xml:space="preserve"> </w:t>
      </w:r>
      <w:r w:rsidRPr="000749E6">
        <w:rPr>
          <w:rStyle w:val="hps"/>
          <w:b/>
          <w:bCs/>
          <w:caps/>
          <w:sz w:val="19"/>
          <w:szCs w:val="19"/>
          <w:lang w:val="uk-UA"/>
        </w:rPr>
        <w:t>Парламенту та</w:t>
      </w:r>
      <w:r w:rsidRPr="000749E6">
        <w:rPr>
          <w:b/>
          <w:bCs/>
          <w:caps/>
          <w:sz w:val="19"/>
          <w:szCs w:val="19"/>
          <w:lang w:val="uk-UA"/>
        </w:rPr>
        <w:t xml:space="preserve"> </w:t>
      </w:r>
      <w:r w:rsidRPr="000749E6">
        <w:rPr>
          <w:rStyle w:val="hps"/>
          <w:b/>
          <w:bCs/>
          <w:caps/>
          <w:sz w:val="19"/>
          <w:szCs w:val="19"/>
          <w:lang w:val="uk-UA"/>
        </w:rPr>
        <w:t>Ради</w:t>
      </w:r>
    </w:p>
    <w:p w:rsidR="00F43153" w:rsidRPr="00DD7451" w:rsidRDefault="00F43153" w:rsidP="000749E6">
      <w:pPr>
        <w:pStyle w:val="doc-ti"/>
        <w:jc w:val="center"/>
        <w:rPr>
          <w:b/>
          <w:bCs/>
          <w:sz w:val="19"/>
          <w:szCs w:val="19"/>
          <w:lang w:val="uk-UA"/>
        </w:rPr>
      </w:pPr>
      <w:r w:rsidRPr="000749E6">
        <w:rPr>
          <w:b/>
          <w:bCs/>
          <w:sz w:val="19"/>
          <w:szCs w:val="19"/>
          <w:lang w:val="uk-UA"/>
        </w:rPr>
        <w:t xml:space="preserve">від </w:t>
      </w:r>
      <w:r w:rsidRPr="000749E6">
        <w:rPr>
          <w:rStyle w:val="hps"/>
          <w:b/>
          <w:bCs/>
          <w:sz w:val="19"/>
          <w:szCs w:val="19"/>
          <w:lang w:val="uk-UA"/>
        </w:rPr>
        <w:t>16 квітня 2014 р</w:t>
      </w:r>
      <w:r>
        <w:rPr>
          <w:rStyle w:val="hps"/>
          <w:b/>
          <w:bCs/>
          <w:sz w:val="19"/>
          <w:szCs w:val="19"/>
          <w:lang w:val="uk-UA"/>
        </w:rPr>
        <w:t>оку</w:t>
      </w:r>
    </w:p>
    <w:p w:rsidR="00F43153" w:rsidRDefault="00F43153" w:rsidP="000749E6">
      <w:pPr>
        <w:pStyle w:val="doc-ti"/>
        <w:jc w:val="center"/>
        <w:rPr>
          <w:b/>
          <w:bCs/>
          <w:sz w:val="19"/>
          <w:szCs w:val="19"/>
          <w:lang w:val="uk-UA"/>
        </w:rPr>
      </w:pPr>
      <w:r w:rsidRPr="000749E6">
        <w:rPr>
          <w:b/>
          <w:bCs/>
          <w:sz w:val="19"/>
          <w:szCs w:val="19"/>
          <w:lang w:val="uk-UA"/>
        </w:rPr>
        <w:t xml:space="preserve">про </w:t>
      </w:r>
      <w:r w:rsidRPr="000749E6">
        <w:rPr>
          <w:rStyle w:val="hps"/>
          <w:b/>
          <w:bCs/>
          <w:sz w:val="19"/>
          <w:szCs w:val="19"/>
          <w:lang w:val="uk-UA"/>
        </w:rPr>
        <w:t>гармонізацію</w:t>
      </w:r>
      <w:r w:rsidRPr="000749E6">
        <w:rPr>
          <w:b/>
          <w:bCs/>
          <w:sz w:val="19"/>
          <w:szCs w:val="19"/>
          <w:lang w:val="uk-UA"/>
        </w:rPr>
        <w:t xml:space="preserve"> </w:t>
      </w:r>
      <w:r>
        <w:rPr>
          <w:rStyle w:val="hps"/>
          <w:b/>
          <w:bCs/>
          <w:sz w:val="19"/>
          <w:szCs w:val="19"/>
          <w:lang w:val="uk-UA"/>
        </w:rPr>
        <w:t>законодавства</w:t>
      </w:r>
      <w:r w:rsidRPr="000749E6">
        <w:rPr>
          <w:b/>
          <w:bCs/>
          <w:sz w:val="19"/>
          <w:szCs w:val="19"/>
          <w:lang w:val="uk-UA"/>
        </w:rPr>
        <w:t xml:space="preserve"> </w:t>
      </w:r>
      <w:r w:rsidRPr="000749E6">
        <w:rPr>
          <w:rStyle w:val="hps"/>
          <w:b/>
          <w:bCs/>
          <w:sz w:val="19"/>
          <w:szCs w:val="19"/>
          <w:lang w:val="uk-UA"/>
        </w:rPr>
        <w:t>держав-членів щодо постачання</w:t>
      </w:r>
      <w:r w:rsidRPr="000749E6">
        <w:rPr>
          <w:b/>
          <w:bCs/>
          <w:sz w:val="19"/>
          <w:szCs w:val="19"/>
          <w:lang w:val="uk-UA"/>
        </w:rPr>
        <w:t xml:space="preserve"> </w:t>
      </w:r>
    </w:p>
    <w:p w:rsidR="00F43153" w:rsidRPr="000749E6" w:rsidRDefault="00F43153" w:rsidP="000749E6">
      <w:pPr>
        <w:pStyle w:val="doc-ti"/>
        <w:jc w:val="center"/>
        <w:rPr>
          <w:b/>
          <w:bCs/>
          <w:sz w:val="19"/>
          <w:szCs w:val="19"/>
          <w:lang w:val="uk-UA"/>
        </w:rPr>
      </w:pPr>
      <w:r w:rsidRPr="000749E6">
        <w:rPr>
          <w:rStyle w:val="hps"/>
          <w:b/>
          <w:bCs/>
          <w:sz w:val="19"/>
          <w:szCs w:val="19"/>
          <w:lang w:val="uk-UA"/>
        </w:rPr>
        <w:t>на</w:t>
      </w:r>
      <w:r w:rsidRPr="000749E6">
        <w:rPr>
          <w:b/>
          <w:bCs/>
          <w:sz w:val="19"/>
          <w:szCs w:val="19"/>
          <w:lang w:val="uk-UA"/>
        </w:rPr>
        <w:t xml:space="preserve"> </w:t>
      </w:r>
      <w:r w:rsidRPr="000749E6">
        <w:rPr>
          <w:rStyle w:val="hps"/>
          <w:b/>
          <w:bCs/>
          <w:sz w:val="19"/>
          <w:szCs w:val="19"/>
          <w:lang w:val="uk-UA"/>
        </w:rPr>
        <w:t>ринок</w:t>
      </w:r>
      <w:r w:rsidRPr="000749E6">
        <w:rPr>
          <w:b/>
          <w:bCs/>
          <w:sz w:val="19"/>
          <w:szCs w:val="19"/>
          <w:lang w:val="uk-UA"/>
        </w:rPr>
        <w:t xml:space="preserve"> </w:t>
      </w:r>
      <w:r w:rsidRPr="000749E6">
        <w:rPr>
          <w:rStyle w:val="hps"/>
          <w:b/>
          <w:bCs/>
          <w:sz w:val="19"/>
          <w:szCs w:val="19"/>
          <w:lang w:val="uk-UA"/>
        </w:rPr>
        <w:t>радіообладнання і</w:t>
      </w:r>
      <w:r w:rsidRPr="000749E6">
        <w:rPr>
          <w:b/>
          <w:bCs/>
          <w:sz w:val="19"/>
          <w:szCs w:val="19"/>
          <w:lang w:val="uk-UA"/>
        </w:rPr>
        <w:t xml:space="preserve"> </w:t>
      </w:r>
      <w:r w:rsidRPr="000749E6">
        <w:rPr>
          <w:rStyle w:val="hps"/>
          <w:b/>
          <w:bCs/>
          <w:sz w:val="19"/>
          <w:szCs w:val="19"/>
          <w:lang w:val="uk-UA"/>
        </w:rPr>
        <w:t>скасування</w:t>
      </w:r>
      <w:r w:rsidRPr="000749E6">
        <w:rPr>
          <w:b/>
          <w:bCs/>
          <w:sz w:val="19"/>
          <w:szCs w:val="19"/>
          <w:lang w:val="uk-UA"/>
        </w:rPr>
        <w:t xml:space="preserve"> </w:t>
      </w:r>
      <w:r w:rsidRPr="000749E6">
        <w:rPr>
          <w:rStyle w:val="hps"/>
          <w:b/>
          <w:bCs/>
          <w:sz w:val="19"/>
          <w:szCs w:val="19"/>
          <w:lang w:val="uk-UA"/>
        </w:rPr>
        <w:t>Директиви</w:t>
      </w:r>
      <w:r w:rsidRPr="000749E6">
        <w:rPr>
          <w:b/>
          <w:bCs/>
          <w:sz w:val="19"/>
          <w:szCs w:val="19"/>
          <w:lang w:val="uk-UA"/>
        </w:rPr>
        <w:t xml:space="preserve"> </w:t>
      </w:r>
      <w:r w:rsidRPr="000749E6">
        <w:rPr>
          <w:rStyle w:val="hps"/>
          <w:b/>
          <w:bCs/>
          <w:sz w:val="19"/>
          <w:szCs w:val="19"/>
          <w:lang w:val="uk-UA"/>
        </w:rPr>
        <w:t>1999/5/</w:t>
      </w:r>
      <w:r w:rsidRPr="00443FF8">
        <w:rPr>
          <w:rStyle w:val="hps"/>
          <w:b/>
          <w:bCs/>
          <w:sz w:val="19"/>
          <w:szCs w:val="19"/>
        </w:rPr>
        <w:t>Є</w:t>
      </w:r>
      <w:r w:rsidRPr="000749E6">
        <w:rPr>
          <w:rStyle w:val="hps"/>
          <w:b/>
          <w:bCs/>
          <w:sz w:val="19"/>
          <w:szCs w:val="19"/>
          <w:lang w:val="uk-UA"/>
        </w:rPr>
        <w:t>С</w:t>
      </w:r>
    </w:p>
    <w:p w:rsidR="00F43153" w:rsidRDefault="00F43153" w:rsidP="000749E6">
      <w:pPr>
        <w:pStyle w:val="doc-ti"/>
        <w:jc w:val="center"/>
        <w:rPr>
          <w:b/>
          <w:bCs/>
          <w:sz w:val="19"/>
          <w:szCs w:val="19"/>
          <w:lang w:val="uk-UA"/>
        </w:rPr>
      </w:pPr>
      <w:r w:rsidRPr="000749E6">
        <w:rPr>
          <w:b/>
          <w:bCs/>
          <w:sz w:val="19"/>
          <w:szCs w:val="19"/>
          <w:lang w:val="uk-UA"/>
        </w:rPr>
        <w:t>(</w:t>
      </w:r>
      <w:r w:rsidRPr="000749E6">
        <w:rPr>
          <w:rStyle w:val="hps"/>
          <w:b/>
          <w:bCs/>
          <w:sz w:val="19"/>
          <w:szCs w:val="19"/>
          <w:lang w:val="uk-UA"/>
        </w:rPr>
        <w:t>текст дотичний ЄЕП</w:t>
      </w:r>
      <w:r w:rsidRPr="000749E6">
        <w:rPr>
          <w:b/>
          <w:bCs/>
          <w:sz w:val="19"/>
          <w:szCs w:val="19"/>
          <w:lang w:val="uk-UA"/>
        </w:rPr>
        <w:t>)</w:t>
      </w:r>
    </w:p>
    <w:p w:rsidR="00F43153" w:rsidRPr="000749E6" w:rsidRDefault="00F43153" w:rsidP="000749E6">
      <w:pPr>
        <w:pStyle w:val="doc-ti"/>
        <w:jc w:val="center"/>
        <w:rPr>
          <w:b/>
          <w:bCs/>
          <w:sz w:val="19"/>
          <w:szCs w:val="19"/>
          <w:lang w:val="uk-UA"/>
        </w:rPr>
      </w:pPr>
    </w:p>
    <w:p w:rsidR="00F43153" w:rsidRPr="000749E6" w:rsidRDefault="00F43153" w:rsidP="006203E8">
      <w:pPr>
        <w:pStyle w:val="normal0"/>
        <w:spacing w:before="120" w:beforeAutospacing="0" w:after="120" w:afterAutospacing="0"/>
        <w:jc w:val="both"/>
        <w:rPr>
          <w:sz w:val="19"/>
          <w:szCs w:val="19"/>
          <w:lang w:val="uk-UA"/>
        </w:rPr>
      </w:pPr>
      <w:r w:rsidRPr="000749E6">
        <w:rPr>
          <w:sz w:val="19"/>
          <w:szCs w:val="19"/>
          <w:lang w:val="uk-UA" w:eastAsia="uk-UA"/>
        </w:rPr>
        <w:t>ЄВРОПЕЙСЬКИЙ ПАРЛАМЕНТ ТА РАДА ЄВРОПЕЙСЬКОГО СОЮЗУ</w:t>
      </w:r>
      <w:r w:rsidRPr="000749E6">
        <w:rPr>
          <w:sz w:val="19"/>
          <w:szCs w:val="19"/>
          <w:lang w:val="uk-UA"/>
        </w:rPr>
        <w:t>,</w:t>
      </w:r>
    </w:p>
    <w:p w:rsidR="00F43153" w:rsidRPr="000749E6" w:rsidRDefault="00F43153" w:rsidP="006203E8">
      <w:pPr>
        <w:pStyle w:val="normal0"/>
        <w:spacing w:before="120" w:beforeAutospacing="0" w:after="120" w:afterAutospacing="0"/>
        <w:jc w:val="both"/>
        <w:rPr>
          <w:sz w:val="19"/>
          <w:szCs w:val="19"/>
          <w:lang w:val="uk-UA"/>
        </w:rPr>
      </w:pPr>
      <w:r w:rsidRPr="000749E6">
        <w:rPr>
          <w:rStyle w:val="hps"/>
          <w:sz w:val="19"/>
          <w:szCs w:val="19"/>
          <w:lang w:val="uk-UA"/>
        </w:rPr>
        <w:t>Беручи до уваги</w:t>
      </w:r>
      <w:r w:rsidRPr="000749E6">
        <w:rPr>
          <w:sz w:val="19"/>
          <w:szCs w:val="19"/>
          <w:lang w:val="uk-UA"/>
        </w:rPr>
        <w:t xml:space="preserve"> </w:t>
      </w:r>
      <w:r w:rsidRPr="000749E6">
        <w:rPr>
          <w:rStyle w:val="hps"/>
          <w:sz w:val="19"/>
          <w:szCs w:val="19"/>
          <w:lang w:val="uk-UA"/>
        </w:rPr>
        <w:t>Договір</w:t>
      </w:r>
      <w:r w:rsidRPr="000749E6">
        <w:rPr>
          <w:sz w:val="19"/>
          <w:szCs w:val="19"/>
          <w:lang w:val="uk-UA"/>
        </w:rPr>
        <w:t xml:space="preserve"> </w:t>
      </w:r>
      <w:r w:rsidRPr="000749E6">
        <w:rPr>
          <w:rStyle w:val="hps"/>
          <w:sz w:val="19"/>
          <w:szCs w:val="19"/>
          <w:lang w:val="uk-UA"/>
        </w:rPr>
        <w:t>про функціонування</w:t>
      </w:r>
      <w:r w:rsidRPr="000749E6">
        <w:rPr>
          <w:sz w:val="19"/>
          <w:szCs w:val="19"/>
          <w:lang w:val="uk-UA"/>
        </w:rPr>
        <w:t xml:space="preserve"> </w:t>
      </w:r>
      <w:r w:rsidRPr="000749E6">
        <w:rPr>
          <w:rStyle w:val="hps"/>
          <w:sz w:val="19"/>
          <w:szCs w:val="19"/>
          <w:lang w:val="uk-UA"/>
        </w:rPr>
        <w:t>Європейського</w:t>
      </w:r>
      <w:r w:rsidRPr="000749E6">
        <w:rPr>
          <w:sz w:val="19"/>
          <w:szCs w:val="19"/>
          <w:lang w:val="uk-UA"/>
        </w:rPr>
        <w:t xml:space="preserve"> </w:t>
      </w:r>
      <w:r w:rsidRPr="000749E6">
        <w:rPr>
          <w:rStyle w:val="hps"/>
          <w:sz w:val="19"/>
          <w:szCs w:val="19"/>
          <w:lang w:val="uk-UA"/>
        </w:rPr>
        <w:t>Союзу</w:t>
      </w:r>
      <w:r w:rsidRPr="000749E6">
        <w:rPr>
          <w:sz w:val="19"/>
          <w:szCs w:val="19"/>
          <w:lang w:val="uk-UA"/>
        </w:rPr>
        <w:t xml:space="preserve"> та</w:t>
      </w:r>
      <w:r w:rsidRPr="000749E6">
        <w:rPr>
          <w:rStyle w:val="hps"/>
          <w:sz w:val="19"/>
          <w:szCs w:val="19"/>
          <w:lang w:val="uk-UA"/>
        </w:rPr>
        <w:t>, зокрема,</w:t>
      </w:r>
      <w:r w:rsidRPr="000749E6">
        <w:rPr>
          <w:sz w:val="19"/>
          <w:szCs w:val="19"/>
          <w:lang w:val="uk-UA"/>
        </w:rPr>
        <w:t xml:space="preserve"> його </w:t>
      </w:r>
      <w:r>
        <w:rPr>
          <w:rStyle w:val="hps"/>
          <w:sz w:val="19"/>
          <w:szCs w:val="19"/>
          <w:lang w:val="uk-UA"/>
        </w:rPr>
        <w:t>с</w:t>
      </w:r>
      <w:r w:rsidRPr="000749E6">
        <w:rPr>
          <w:rStyle w:val="hps"/>
          <w:sz w:val="19"/>
          <w:szCs w:val="19"/>
          <w:lang w:val="uk-UA"/>
        </w:rPr>
        <w:t>таттю</w:t>
      </w:r>
      <w:r w:rsidRPr="000749E6">
        <w:rPr>
          <w:sz w:val="19"/>
          <w:szCs w:val="19"/>
          <w:lang w:val="uk-UA"/>
        </w:rPr>
        <w:t xml:space="preserve"> </w:t>
      </w:r>
      <w:r w:rsidRPr="000749E6">
        <w:rPr>
          <w:rStyle w:val="hps"/>
          <w:sz w:val="19"/>
          <w:szCs w:val="19"/>
          <w:lang w:val="uk-UA"/>
        </w:rPr>
        <w:t>114</w:t>
      </w:r>
      <w:r w:rsidRPr="000749E6">
        <w:rPr>
          <w:sz w:val="19"/>
          <w:szCs w:val="19"/>
          <w:lang w:val="uk-UA"/>
        </w:rPr>
        <w:t>,</w:t>
      </w:r>
    </w:p>
    <w:p w:rsidR="00F43153" w:rsidRPr="000749E6" w:rsidRDefault="00F43153" w:rsidP="006203E8">
      <w:pPr>
        <w:pStyle w:val="normal0"/>
        <w:spacing w:before="120" w:beforeAutospacing="0" w:after="120" w:afterAutospacing="0"/>
        <w:jc w:val="both"/>
        <w:rPr>
          <w:sz w:val="19"/>
          <w:szCs w:val="19"/>
          <w:lang w:val="uk-UA"/>
        </w:rPr>
      </w:pPr>
      <w:r w:rsidRPr="000749E6">
        <w:rPr>
          <w:rStyle w:val="hps"/>
          <w:sz w:val="19"/>
          <w:szCs w:val="19"/>
          <w:lang w:val="uk-UA"/>
        </w:rPr>
        <w:t>Беручи до</w:t>
      </w:r>
      <w:r w:rsidRPr="000749E6">
        <w:rPr>
          <w:sz w:val="19"/>
          <w:szCs w:val="19"/>
          <w:lang w:val="uk-UA"/>
        </w:rPr>
        <w:t xml:space="preserve"> </w:t>
      </w:r>
      <w:r w:rsidRPr="000749E6">
        <w:rPr>
          <w:rStyle w:val="hps"/>
          <w:sz w:val="19"/>
          <w:szCs w:val="19"/>
          <w:lang w:val="uk-UA"/>
        </w:rPr>
        <w:t>уваги пропозицію</w:t>
      </w:r>
      <w:r w:rsidRPr="000749E6">
        <w:rPr>
          <w:sz w:val="19"/>
          <w:szCs w:val="19"/>
          <w:lang w:val="uk-UA"/>
        </w:rPr>
        <w:t xml:space="preserve"> </w:t>
      </w:r>
      <w:r w:rsidRPr="000749E6">
        <w:rPr>
          <w:rStyle w:val="hps"/>
          <w:sz w:val="19"/>
          <w:szCs w:val="19"/>
          <w:lang w:val="uk-UA"/>
        </w:rPr>
        <w:t>Європейської</w:t>
      </w:r>
      <w:r w:rsidRPr="000749E6">
        <w:rPr>
          <w:sz w:val="19"/>
          <w:szCs w:val="19"/>
          <w:lang w:val="uk-UA"/>
        </w:rPr>
        <w:t xml:space="preserve"> </w:t>
      </w:r>
      <w:r w:rsidRPr="000749E6">
        <w:rPr>
          <w:rStyle w:val="hps"/>
          <w:sz w:val="19"/>
          <w:szCs w:val="19"/>
          <w:lang w:val="uk-UA"/>
        </w:rPr>
        <w:t>Комісії</w:t>
      </w:r>
      <w:r w:rsidRPr="000749E6">
        <w:rPr>
          <w:sz w:val="19"/>
          <w:szCs w:val="19"/>
          <w:lang w:val="uk-UA"/>
        </w:rPr>
        <w:t>,</w:t>
      </w:r>
    </w:p>
    <w:p w:rsidR="00F43153" w:rsidRPr="000749E6" w:rsidRDefault="00F43153" w:rsidP="006203E8">
      <w:pPr>
        <w:pStyle w:val="normal0"/>
        <w:spacing w:before="120" w:beforeAutospacing="0" w:after="120" w:afterAutospacing="0"/>
        <w:jc w:val="both"/>
        <w:rPr>
          <w:sz w:val="19"/>
          <w:szCs w:val="19"/>
          <w:lang w:val="uk-UA"/>
        </w:rPr>
      </w:pPr>
      <w:r w:rsidRPr="000749E6">
        <w:rPr>
          <w:rStyle w:val="hps"/>
          <w:sz w:val="19"/>
          <w:szCs w:val="19"/>
          <w:lang w:val="uk-UA"/>
        </w:rPr>
        <w:t>після передачі</w:t>
      </w:r>
      <w:r w:rsidRPr="000749E6">
        <w:rPr>
          <w:sz w:val="19"/>
          <w:szCs w:val="19"/>
          <w:lang w:val="uk-UA"/>
        </w:rPr>
        <w:t xml:space="preserve"> </w:t>
      </w:r>
      <w:r w:rsidRPr="000749E6">
        <w:rPr>
          <w:rStyle w:val="hps"/>
          <w:sz w:val="19"/>
          <w:szCs w:val="19"/>
          <w:lang w:val="uk-UA"/>
        </w:rPr>
        <w:t>проекту</w:t>
      </w:r>
      <w:r w:rsidRPr="000749E6">
        <w:rPr>
          <w:sz w:val="19"/>
          <w:szCs w:val="19"/>
          <w:lang w:val="uk-UA"/>
        </w:rPr>
        <w:t xml:space="preserve"> </w:t>
      </w:r>
      <w:r w:rsidRPr="000749E6">
        <w:rPr>
          <w:rStyle w:val="hps"/>
          <w:sz w:val="19"/>
          <w:szCs w:val="19"/>
          <w:lang w:val="uk-UA"/>
        </w:rPr>
        <w:t>законодавчого акту</w:t>
      </w:r>
      <w:r w:rsidRPr="000749E6">
        <w:rPr>
          <w:sz w:val="19"/>
          <w:szCs w:val="19"/>
          <w:lang w:val="uk-UA"/>
        </w:rPr>
        <w:t xml:space="preserve"> </w:t>
      </w:r>
      <w:r w:rsidRPr="000749E6">
        <w:rPr>
          <w:rStyle w:val="hps"/>
          <w:sz w:val="19"/>
          <w:szCs w:val="19"/>
          <w:lang w:val="uk-UA"/>
        </w:rPr>
        <w:t>до</w:t>
      </w:r>
      <w:r w:rsidRPr="000749E6">
        <w:rPr>
          <w:sz w:val="19"/>
          <w:szCs w:val="19"/>
          <w:lang w:val="uk-UA"/>
        </w:rPr>
        <w:t xml:space="preserve"> </w:t>
      </w:r>
      <w:r w:rsidRPr="000749E6">
        <w:rPr>
          <w:rStyle w:val="hps"/>
          <w:sz w:val="19"/>
          <w:szCs w:val="19"/>
          <w:lang w:val="uk-UA"/>
        </w:rPr>
        <w:t>національних</w:t>
      </w:r>
      <w:r w:rsidRPr="000749E6">
        <w:rPr>
          <w:sz w:val="19"/>
          <w:szCs w:val="19"/>
          <w:lang w:val="uk-UA"/>
        </w:rPr>
        <w:t xml:space="preserve"> </w:t>
      </w:r>
      <w:r w:rsidRPr="000749E6">
        <w:rPr>
          <w:rStyle w:val="hps"/>
          <w:sz w:val="19"/>
          <w:szCs w:val="19"/>
          <w:lang w:val="uk-UA"/>
        </w:rPr>
        <w:t>парламентів</w:t>
      </w:r>
      <w:r w:rsidRPr="000749E6">
        <w:rPr>
          <w:sz w:val="19"/>
          <w:szCs w:val="19"/>
          <w:lang w:val="uk-UA"/>
        </w:rPr>
        <w:t>,</w:t>
      </w:r>
    </w:p>
    <w:p w:rsidR="00F43153" w:rsidRPr="000749E6" w:rsidRDefault="00F43153" w:rsidP="006203E8">
      <w:pPr>
        <w:pStyle w:val="normal0"/>
        <w:spacing w:before="120" w:beforeAutospacing="0" w:after="120" w:afterAutospacing="0"/>
        <w:jc w:val="both"/>
        <w:rPr>
          <w:sz w:val="19"/>
          <w:szCs w:val="19"/>
          <w:lang w:val="uk-UA"/>
        </w:rPr>
      </w:pPr>
      <w:r w:rsidRPr="000749E6">
        <w:rPr>
          <w:rStyle w:val="hps"/>
          <w:sz w:val="19"/>
          <w:szCs w:val="19"/>
          <w:lang w:val="uk-UA"/>
        </w:rPr>
        <w:t>Беручи до</w:t>
      </w:r>
      <w:r w:rsidRPr="000749E6">
        <w:rPr>
          <w:sz w:val="19"/>
          <w:szCs w:val="19"/>
          <w:lang w:val="uk-UA"/>
        </w:rPr>
        <w:t xml:space="preserve"> </w:t>
      </w:r>
      <w:r w:rsidRPr="000749E6">
        <w:rPr>
          <w:rStyle w:val="hps"/>
          <w:sz w:val="19"/>
          <w:szCs w:val="19"/>
          <w:lang w:val="uk-UA"/>
        </w:rPr>
        <w:t>уваги думку</w:t>
      </w:r>
      <w:r w:rsidRPr="000749E6">
        <w:rPr>
          <w:sz w:val="19"/>
          <w:szCs w:val="19"/>
          <w:lang w:val="uk-UA"/>
        </w:rPr>
        <w:t xml:space="preserve"> </w:t>
      </w:r>
      <w:r w:rsidRPr="000749E6">
        <w:rPr>
          <w:rStyle w:val="hps"/>
          <w:sz w:val="19"/>
          <w:szCs w:val="19"/>
          <w:lang w:val="uk-UA"/>
        </w:rPr>
        <w:t>Комітету з економічних</w:t>
      </w:r>
      <w:r w:rsidRPr="000749E6">
        <w:rPr>
          <w:sz w:val="19"/>
          <w:szCs w:val="19"/>
          <w:lang w:val="uk-UA"/>
        </w:rPr>
        <w:t xml:space="preserve"> </w:t>
      </w:r>
      <w:r w:rsidRPr="000749E6">
        <w:rPr>
          <w:rStyle w:val="hps"/>
          <w:sz w:val="19"/>
          <w:szCs w:val="19"/>
          <w:lang w:val="uk-UA"/>
        </w:rPr>
        <w:t>та соціальних питань</w:t>
      </w:r>
      <w:r w:rsidRPr="000749E6">
        <w:rPr>
          <w:sz w:val="19"/>
          <w:szCs w:val="19"/>
          <w:lang w:val="uk-UA"/>
        </w:rPr>
        <w:t xml:space="preserve"> </w:t>
      </w:r>
      <w:hyperlink r:id="rId6" w:anchor="ntr1-L_2014153EN.01006201-E0001" w:history="1">
        <w:r w:rsidRPr="000749E6">
          <w:rPr>
            <w:rStyle w:val="Hyperlink"/>
            <w:sz w:val="19"/>
            <w:szCs w:val="19"/>
            <w:lang w:val="uk-UA"/>
          </w:rPr>
          <w:t> (</w:t>
        </w:r>
        <w:r w:rsidRPr="000749E6">
          <w:rPr>
            <w:rStyle w:val="FootnoteReference"/>
            <w:color w:val="0000FF"/>
            <w:sz w:val="19"/>
            <w:szCs w:val="19"/>
            <w:u w:val="single"/>
            <w:lang w:val="uk-UA"/>
          </w:rPr>
          <w:footnoteReference w:id="1"/>
        </w:r>
        <w:r w:rsidRPr="000749E6">
          <w:rPr>
            <w:rStyle w:val="Hyperlink"/>
            <w:sz w:val="19"/>
            <w:szCs w:val="19"/>
            <w:lang w:val="uk-UA"/>
          </w:rPr>
          <w:t>)</w:t>
        </w:r>
      </w:hyperlink>
      <w:r w:rsidRPr="000749E6">
        <w:rPr>
          <w:sz w:val="19"/>
          <w:szCs w:val="19"/>
          <w:lang w:val="uk-UA"/>
        </w:rPr>
        <w:t>,</w:t>
      </w:r>
    </w:p>
    <w:p w:rsidR="00F43153" w:rsidRPr="000749E6" w:rsidRDefault="00F43153" w:rsidP="006203E8">
      <w:pPr>
        <w:pStyle w:val="normal0"/>
        <w:spacing w:before="120" w:beforeAutospacing="0" w:after="120" w:afterAutospacing="0"/>
        <w:jc w:val="both"/>
        <w:rPr>
          <w:sz w:val="19"/>
          <w:szCs w:val="19"/>
          <w:lang w:val="uk-UA"/>
        </w:rPr>
      </w:pPr>
      <w:r w:rsidRPr="000749E6">
        <w:rPr>
          <w:rStyle w:val="hps"/>
          <w:sz w:val="19"/>
          <w:szCs w:val="19"/>
          <w:lang w:val="uk-UA"/>
        </w:rPr>
        <w:t>діючи відповідно до</w:t>
      </w:r>
      <w:r w:rsidRPr="000749E6">
        <w:rPr>
          <w:sz w:val="19"/>
          <w:szCs w:val="19"/>
          <w:lang w:val="uk-UA"/>
        </w:rPr>
        <w:t xml:space="preserve"> </w:t>
      </w:r>
      <w:r w:rsidRPr="000749E6">
        <w:rPr>
          <w:rStyle w:val="hps"/>
          <w:sz w:val="19"/>
          <w:szCs w:val="19"/>
          <w:lang w:val="uk-UA"/>
        </w:rPr>
        <w:t>звичайної</w:t>
      </w:r>
      <w:r w:rsidRPr="000749E6">
        <w:rPr>
          <w:sz w:val="19"/>
          <w:szCs w:val="19"/>
          <w:lang w:val="uk-UA"/>
        </w:rPr>
        <w:t xml:space="preserve"> </w:t>
      </w:r>
      <w:r w:rsidRPr="000749E6">
        <w:rPr>
          <w:rStyle w:val="hps"/>
          <w:sz w:val="19"/>
          <w:szCs w:val="19"/>
          <w:lang w:val="uk-UA"/>
        </w:rPr>
        <w:t>законодавчої процедури</w:t>
      </w:r>
      <w:r w:rsidRPr="000749E6">
        <w:rPr>
          <w:sz w:val="19"/>
          <w:szCs w:val="19"/>
          <w:lang w:val="uk-UA"/>
        </w:rPr>
        <w:t xml:space="preserve"> </w:t>
      </w:r>
      <w:r w:rsidRPr="000749E6">
        <w:rPr>
          <w:rStyle w:val="hps"/>
          <w:sz w:val="19"/>
          <w:szCs w:val="19"/>
          <w:lang w:val="uk-UA"/>
        </w:rPr>
        <w:t>(</w:t>
      </w:r>
      <w:r w:rsidRPr="000749E6">
        <w:rPr>
          <w:rStyle w:val="FootnoteReference"/>
          <w:sz w:val="19"/>
          <w:szCs w:val="19"/>
          <w:lang w:val="uk-UA"/>
        </w:rPr>
        <w:footnoteReference w:id="2"/>
      </w:r>
      <w:r w:rsidRPr="000749E6">
        <w:rPr>
          <w:sz w:val="19"/>
          <w:szCs w:val="19"/>
          <w:lang w:val="uk-UA"/>
        </w:rPr>
        <w:t>),</w:t>
      </w:r>
    </w:p>
    <w:p w:rsidR="00F43153" w:rsidRPr="000749E6" w:rsidRDefault="00F43153" w:rsidP="006203E8">
      <w:pPr>
        <w:pStyle w:val="normal0"/>
        <w:spacing w:before="120" w:beforeAutospacing="0" w:after="120" w:afterAutospacing="0"/>
        <w:jc w:val="both"/>
        <w:rPr>
          <w:sz w:val="19"/>
          <w:szCs w:val="19"/>
          <w:lang w:val="uk-UA"/>
        </w:rPr>
      </w:pPr>
      <w:r w:rsidRPr="000749E6">
        <w:rPr>
          <w:rStyle w:val="hps"/>
          <w:sz w:val="19"/>
          <w:szCs w:val="19"/>
          <w:lang w:val="uk-UA"/>
        </w:rPr>
        <w:t>Оскільки</w:t>
      </w:r>
      <w:r w:rsidRPr="000749E6">
        <w:rPr>
          <w:sz w:val="19"/>
          <w:szCs w:val="19"/>
          <w:lang w:val="uk-UA"/>
        </w:rPr>
        <w:t>:</w:t>
      </w:r>
    </w:p>
    <w:tbl>
      <w:tblPr>
        <w:tblW w:w="5000" w:type="pct"/>
        <w:tblCellSpacing w:w="0" w:type="dxa"/>
        <w:tblInd w:w="2" w:type="dxa"/>
        <w:tblCellMar>
          <w:left w:w="0" w:type="dxa"/>
          <w:right w:w="0" w:type="dxa"/>
        </w:tblCellMar>
        <w:tblLook w:val="0000"/>
      </w:tblPr>
      <w:tblGrid>
        <w:gridCol w:w="283"/>
        <w:gridCol w:w="9355"/>
      </w:tblGrid>
      <w:tr w:rsidR="00F43153" w:rsidRPr="00E01316">
        <w:trPr>
          <w:tblCellSpacing w:w="0" w:type="dxa"/>
        </w:trPr>
        <w:tc>
          <w:tcPr>
            <w:tcW w:w="147" w:type="pct"/>
          </w:tcPr>
          <w:p w:rsidR="00F43153" w:rsidRPr="000749E6" w:rsidRDefault="00F43153" w:rsidP="00AC3514">
            <w:pPr>
              <w:pStyle w:val="normal0"/>
              <w:spacing w:before="120" w:beforeAutospacing="0" w:after="120" w:afterAutospacing="0"/>
              <w:jc w:val="both"/>
              <w:rPr>
                <w:sz w:val="19"/>
                <w:szCs w:val="19"/>
                <w:lang w:val="uk-UA"/>
              </w:rPr>
            </w:pPr>
            <w:r w:rsidRPr="000749E6">
              <w:rPr>
                <w:sz w:val="19"/>
                <w:szCs w:val="19"/>
                <w:lang w:val="uk-UA"/>
              </w:rPr>
              <w:t>(1)</w:t>
            </w:r>
          </w:p>
        </w:tc>
        <w:tc>
          <w:tcPr>
            <w:tcW w:w="4853" w:type="pct"/>
          </w:tcPr>
          <w:p w:rsidR="00F43153" w:rsidRPr="000749E6" w:rsidRDefault="00F43153" w:rsidP="00AC3514">
            <w:pPr>
              <w:pStyle w:val="normal0"/>
              <w:spacing w:before="120" w:beforeAutospacing="0" w:after="120" w:afterAutospacing="0"/>
              <w:jc w:val="both"/>
              <w:rPr>
                <w:sz w:val="19"/>
                <w:szCs w:val="19"/>
                <w:lang w:val="uk-UA"/>
              </w:rPr>
            </w:pPr>
            <w:r w:rsidRPr="000749E6">
              <w:rPr>
                <w:sz w:val="19"/>
                <w:szCs w:val="19"/>
                <w:lang w:val="uk-UA" w:eastAsia="uk-UA"/>
              </w:rPr>
              <w:t>До Директиви 1999/5/</w:t>
            </w:r>
            <w:r>
              <w:rPr>
                <w:sz w:val="19"/>
                <w:szCs w:val="19"/>
                <w:lang w:val="uk-UA" w:eastAsia="uk-UA"/>
              </w:rPr>
              <w:t>Є</w:t>
            </w:r>
            <w:r w:rsidRPr="000749E6">
              <w:rPr>
                <w:sz w:val="19"/>
                <w:szCs w:val="19"/>
                <w:lang w:val="uk-UA" w:eastAsia="uk-UA"/>
              </w:rPr>
              <w:t>С Європейського Парламенту і Ради (</w:t>
            </w:r>
            <w:r w:rsidRPr="000749E6">
              <w:rPr>
                <w:rStyle w:val="FootnoteReference"/>
                <w:sz w:val="19"/>
                <w:szCs w:val="19"/>
                <w:lang w:val="uk-UA" w:eastAsia="uk-UA"/>
              </w:rPr>
              <w:footnoteReference w:id="3"/>
            </w:r>
            <w:r w:rsidRPr="000749E6">
              <w:rPr>
                <w:sz w:val="19"/>
                <w:szCs w:val="19"/>
                <w:lang w:val="uk-UA" w:eastAsia="uk-UA"/>
              </w:rPr>
              <w:t>)</w:t>
            </w:r>
            <w:r>
              <w:rPr>
                <w:sz w:val="19"/>
                <w:szCs w:val="19"/>
                <w:lang w:val="uk-UA" w:eastAsia="uk-UA"/>
              </w:rPr>
              <w:t xml:space="preserve"> </w:t>
            </w:r>
            <w:r w:rsidRPr="000749E6">
              <w:rPr>
                <w:sz w:val="19"/>
                <w:szCs w:val="19"/>
                <w:lang w:val="uk-UA" w:eastAsia="uk-UA"/>
              </w:rPr>
              <w:t xml:space="preserve">неодноразово вносились </w:t>
            </w:r>
            <w:r>
              <w:rPr>
                <w:sz w:val="19"/>
                <w:szCs w:val="19"/>
                <w:lang w:val="uk-UA" w:eastAsia="uk-UA"/>
              </w:rPr>
              <w:t>і</w:t>
            </w:r>
            <w:r w:rsidRPr="000749E6">
              <w:rPr>
                <w:sz w:val="19"/>
                <w:szCs w:val="19"/>
                <w:lang w:val="uk-UA" w:eastAsia="uk-UA"/>
              </w:rPr>
              <w:t>стотні зміни. Оскільки повинні бути зроблені подальші зміни, для кращого розуміння її слід замінити</w:t>
            </w:r>
            <w:r w:rsidRPr="000749E6">
              <w:rPr>
                <w:sz w:val="19"/>
                <w:szCs w:val="19"/>
                <w:lang w:val="uk-UA"/>
              </w:rPr>
              <w:t>.</w:t>
            </w:r>
          </w:p>
        </w:tc>
      </w:tr>
    </w:tbl>
    <w:p w:rsidR="00F43153" w:rsidRPr="000749E6" w:rsidRDefault="00F43153" w:rsidP="00AC3514">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E01316">
        <w:trPr>
          <w:tblCellSpacing w:w="0" w:type="dxa"/>
        </w:trPr>
        <w:tc>
          <w:tcPr>
            <w:tcW w:w="147" w:type="pct"/>
          </w:tcPr>
          <w:p w:rsidR="00F43153" w:rsidRPr="000749E6" w:rsidRDefault="00F43153" w:rsidP="00AC3514">
            <w:pPr>
              <w:pStyle w:val="normal0"/>
              <w:spacing w:before="120" w:beforeAutospacing="0" w:after="120" w:afterAutospacing="0"/>
              <w:jc w:val="both"/>
              <w:rPr>
                <w:sz w:val="19"/>
                <w:szCs w:val="19"/>
                <w:lang w:val="uk-UA"/>
              </w:rPr>
            </w:pPr>
            <w:r w:rsidRPr="000749E6">
              <w:rPr>
                <w:sz w:val="19"/>
                <w:szCs w:val="19"/>
                <w:lang w:val="uk-UA"/>
              </w:rPr>
              <w:t>(2)</w:t>
            </w:r>
          </w:p>
        </w:tc>
        <w:tc>
          <w:tcPr>
            <w:tcW w:w="4853" w:type="pct"/>
          </w:tcPr>
          <w:p w:rsidR="00F43153" w:rsidRPr="000749E6" w:rsidRDefault="00F43153" w:rsidP="00AC3514">
            <w:pPr>
              <w:pStyle w:val="normal0"/>
              <w:spacing w:before="120" w:beforeAutospacing="0" w:after="120" w:afterAutospacing="0"/>
              <w:jc w:val="both"/>
              <w:rPr>
                <w:sz w:val="19"/>
                <w:szCs w:val="19"/>
                <w:lang w:val="uk-UA"/>
              </w:rPr>
            </w:pPr>
            <w:r w:rsidRPr="000749E6">
              <w:rPr>
                <w:rStyle w:val="hps"/>
                <w:sz w:val="19"/>
                <w:szCs w:val="19"/>
                <w:lang w:val="uk-UA"/>
              </w:rPr>
              <w:t>Регламент</w:t>
            </w:r>
            <w:r w:rsidRPr="000749E6">
              <w:rPr>
                <w:sz w:val="19"/>
                <w:szCs w:val="19"/>
                <w:lang w:val="uk-UA"/>
              </w:rPr>
              <w:t xml:space="preserve"> </w:t>
            </w:r>
            <w:r w:rsidRPr="000749E6">
              <w:rPr>
                <w:rStyle w:val="hps"/>
                <w:sz w:val="19"/>
                <w:szCs w:val="19"/>
                <w:lang w:val="uk-UA"/>
              </w:rPr>
              <w:t>(ЄС</w:t>
            </w:r>
            <w:r w:rsidRPr="000749E6">
              <w:rPr>
                <w:sz w:val="19"/>
                <w:szCs w:val="19"/>
                <w:lang w:val="uk-UA"/>
              </w:rPr>
              <w:t xml:space="preserve">) № </w:t>
            </w:r>
            <w:r w:rsidRPr="000749E6">
              <w:rPr>
                <w:rStyle w:val="hps"/>
                <w:sz w:val="19"/>
                <w:szCs w:val="19"/>
                <w:lang w:val="uk-UA"/>
              </w:rPr>
              <w:t>765</w:t>
            </w:r>
            <w:r w:rsidRPr="000749E6">
              <w:rPr>
                <w:rStyle w:val="atn"/>
                <w:sz w:val="19"/>
                <w:szCs w:val="19"/>
                <w:lang w:val="uk-UA"/>
              </w:rPr>
              <w:t>/</w:t>
            </w:r>
            <w:r w:rsidRPr="000749E6">
              <w:rPr>
                <w:sz w:val="19"/>
                <w:szCs w:val="19"/>
                <w:lang w:val="uk-UA"/>
              </w:rPr>
              <w:t xml:space="preserve">2008 </w:t>
            </w:r>
            <w:r w:rsidRPr="000749E6">
              <w:rPr>
                <w:rStyle w:val="hps"/>
                <w:sz w:val="19"/>
                <w:szCs w:val="19"/>
                <w:lang w:val="uk-UA"/>
              </w:rPr>
              <w:t>Європейського Парламенту</w:t>
            </w:r>
            <w:r w:rsidRPr="000749E6">
              <w:rPr>
                <w:sz w:val="19"/>
                <w:szCs w:val="19"/>
                <w:lang w:val="uk-UA"/>
              </w:rPr>
              <w:t xml:space="preserve"> </w:t>
            </w:r>
            <w:r w:rsidRPr="000749E6">
              <w:rPr>
                <w:rStyle w:val="hps"/>
                <w:sz w:val="19"/>
                <w:szCs w:val="19"/>
                <w:lang w:val="uk-UA"/>
              </w:rPr>
              <w:t>і Ради</w:t>
            </w:r>
            <w:r w:rsidRPr="000749E6">
              <w:rPr>
                <w:sz w:val="19"/>
                <w:szCs w:val="19"/>
                <w:lang w:val="uk-UA"/>
              </w:rPr>
              <w:t xml:space="preserve"> </w:t>
            </w:r>
            <w:r w:rsidRPr="000749E6">
              <w:rPr>
                <w:rStyle w:val="hps"/>
                <w:sz w:val="19"/>
                <w:szCs w:val="19"/>
                <w:lang w:val="uk-UA"/>
              </w:rPr>
              <w:t>(</w:t>
            </w:r>
            <w:r w:rsidRPr="000749E6">
              <w:rPr>
                <w:rStyle w:val="FootnoteReference"/>
                <w:sz w:val="19"/>
                <w:szCs w:val="19"/>
                <w:lang w:val="uk-UA"/>
              </w:rPr>
              <w:footnoteReference w:id="4"/>
            </w:r>
            <w:r w:rsidRPr="000749E6">
              <w:rPr>
                <w:sz w:val="19"/>
                <w:szCs w:val="19"/>
                <w:lang w:val="uk-UA"/>
              </w:rPr>
              <w:t xml:space="preserve">) встановлює правила </w:t>
            </w:r>
            <w:r w:rsidRPr="000749E6">
              <w:rPr>
                <w:rStyle w:val="hps"/>
                <w:sz w:val="19"/>
                <w:szCs w:val="19"/>
                <w:lang w:val="uk-UA"/>
              </w:rPr>
              <w:t>акредитації</w:t>
            </w:r>
            <w:r w:rsidRPr="000749E6">
              <w:rPr>
                <w:sz w:val="19"/>
                <w:szCs w:val="19"/>
                <w:lang w:val="uk-UA"/>
              </w:rPr>
              <w:t xml:space="preserve"> </w:t>
            </w:r>
            <w:r w:rsidRPr="000749E6">
              <w:rPr>
                <w:rStyle w:val="hps"/>
                <w:sz w:val="19"/>
                <w:szCs w:val="19"/>
                <w:lang w:val="uk-UA"/>
              </w:rPr>
              <w:t>органів</w:t>
            </w:r>
            <w:r w:rsidRPr="000749E6">
              <w:rPr>
                <w:sz w:val="19"/>
                <w:szCs w:val="19"/>
                <w:lang w:val="uk-UA"/>
              </w:rPr>
              <w:t xml:space="preserve"> </w:t>
            </w:r>
            <w:r w:rsidRPr="000749E6">
              <w:rPr>
                <w:rStyle w:val="hps"/>
                <w:sz w:val="19"/>
                <w:szCs w:val="19"/>
                <w:lang w:val="uk-UA"/>
              </w:rPr>
              <w:t>оцінки відповідності</w:t>
            </w:r>
            <w:r w:rsidRPr="000749E6">
              <w:rPr>
                <w:sz w:val="19"/>
                <w:szCs w:val="19"/>
                <w:lang w:val="uk-UA"/>
              </w:rPr>
              <w:t xml:space="preserve">, </w:t>
            </w:r>
            <w:r w:rsidRPr="000749E6">
              <w:rPr>
                <w:rStyle w:val="hps"/>
                <w:sz w:val="19"/>
                <w:szCs w:val="19"/>
                <w:lang w:val="uk-UA"/>
              </w:rPr>
              <w:t>забезпечує</w:t>
            </w:r>
            <w:r w:rsidRPr="000749E6">
              <w:rPr>
                <w:sz w:val="19"/>
                <w:szCs w:val="19"/>
                <w:lang w:val="uk-UA"/>
              </w:rPr>
              <w:t xml:space="preserve"> </w:t>
            </w:r>
            <w:r w:rsidRPr="000749E6">
              <w:rPr>
                <w:rStyle w:val="hps"/>
                <w:sz w:val="19"/>
                <w:szCs w:val="19"/>
                <w:lang w:val="uk-UA"/>
              </w:rPr>
              <w:t>основу</w:t>
            </w:r>
            <w:r w:rsidRPr="000749E6">
              <w:rPr>
                <w:sz w:val="19"/>
                <w:szCs w:val="19"/>
                <w:lang w:val="uk-UA"/>
              </w:rPr>
              <w:t xml:space="preserve"> </w:t>
            </w:r>
            <w:r w:rsidRPr="000749E6">
              <w:rPr>
                <w:rStyle w:val="hps"/>
                <w:sz w:val="19"/>
                <w:szCs w:val="19"/>
                <w:lang w:val="uk-UA"/>
              </w:rPr>
              <w:t>для</w:t>
            </w:r>
            <w:r w:rsidRPr="000749E6">
              <w:rPr>
                <w:sz w:val="19"/>
                <w:szCs w:val="19"/>
                <w:lang w:val="uk-UA"/>
              </w:rPr>
              <w:t xml:space="preserve"> </w:t>
            </w:r>
            <w:r w:rsidRPr="000749E6">
              <w:rPr>
                <w:rStyle w:val="hps"/>
                <w:sz w:val="19"/>
                <w:szCs w:val="19"/>
                <w:lang w:val="uk-UA"/>
              </w:rPr>
              <w:t>нагляду</w:t>
            </w:r>
            <w:r w:rsidRPr="000749E6">
              <w:rPr>
                <w:sz w:val="19"/>
                <w:szCs w:val="19"/>
                <w:lang w:val="uk-UA"/>
              </w:rPr>
              <w:t xml:space="preserve"> </w:t>
            </w:r>
            <w:r w:rsidRPr="000749E6">
              <w:rPr>
                <w:rStyle w:val="hps"/>
                <w:sz w:val="19"/>
                <w:szCs w:val="19"/>
                <w:lang w:val="uk-UA"/>
              </w:rPr>
              <w:t>за ринком</w:t>
            </w:r>
            <w:r w:rsidRPr="000749E6">
              <w:rPr>
                <w:sz w:val="19"/>
                <w:szCs w:val="19"/>
                <w:lang w:val="uk-UA"/>
              </w:rPr>
              <w:t xml:space="preserve"> </w:t>
            </w:r>
            <w:r w:rsidRPr="000749E6">
              <w:rPr>
                <w:rStyle w:val="hps"/>
                <w:sz w:val="19"/>
                <w:szCs w:val="19"/>
                <w:lang w:val="uk-UA"/>
              </w:rPr>
              <w:t>продукції</w:t>
            </w:r>
            <w:r w:rsidRPr="000749E6">
              <w:rPr>
                <w:sz w:val="19"/>
                <w:szCs w:val="19"/>
                <w:lang w:val="uk-UA"/>
              </w:rPr>
              <w:t xml:space="preserve"> </w:t>
            </w:r>
            <w:r w:rsidRPr="000749E6">
              <w:rPr>
                <w:rStyle w:val="hps"/>
                <w:sz w:val="19"/>
                <w:szCs w:val="19"/>
                <w:lang w:val="uk-UA"/>
              </w:rPr>
              <w:t>і для контролю</w:t>
            </w:r>
            <w:r w:rsidRPr="000749E6">
              <w:rPr>
                <w:sz w:val="19"/>
                <w:szCs w:val="19"/>
                <w:lang w:val="uk-UA"/>
              </w:rPr>
              <w:t xml:space="preserve"> </w:t>
            </w:r>
            <w:r w:rsidRPr="000749E6">
              <w:rPr>
                <w:rStyle w:val="hps"/>
                <w:sz w:val="19"/>
                <w:szCs w:val="19"/>
                <w:lang w:val="uk-UA"/>
              </w:rPr>
              <w:t>продукції, що надходить</w:t>
            </w:r>
            <w:r w:rsidRPr="000749E6">
              <w:rPr>
                <w:sz w:val="19"/>
                <w:szCs w:val="19"/>
                <w:lang w:val="uk-UA"/>
              </w:rPr>
              <w:t xml:space="preserve"> </w:t>
            </w:r>
            <w:r w:rsidRPr="000749E6">
              <w:rPr>
                <w:rStyle w:val="hps"/>
                <w:sz w:val="19"/>
                <w:szCs w:val="19"/>
                <w:lang w:val="uk-UA"/>
              </w:rPr>
              <w:t>з третіх</w:t>
            </w:r>
            <w:r w:rsidRPr="000749E6">
              <w:rPr>
                <w:sz w:val="19"/>
                <w:szCs w:val="19"/>
                <w:lang w:val="uk-UA"/>
              </w:rPr>
              <w:t xml:space="preserve"> </w:t>
            </w:r>
            <w:r w:rsidRPr="000749E6">
              <w:rPr>
                <w:rStyle w:val="hps"/>
                <w:sz w:val="19"/>
                <w:szCs w:val="19"/>
                <w:lang w:val="uk-UA"/>
              </w:rPr>
              <w:t>країн</w:t>
            </w:r>
            <w:r w:rsidRPr="000749E6">
              <w:rPr>
                <w:sz w:val="19"/>
                <w:szCs w:val="19"/>
                <w:lang w:val="uk-UA"/>
              </w:rPr>
              <w:t xml:space="preserve">, </w:t>
            </w:r>
            <w:r w:rsidRPr="000749E6">
              <w:rPr>
                <w:rStyle w:val="hps"/>
                <w:sz w:val="19"/>
                <w:szCs w:val="19"/>
                <w:lang w:val="uk-UA"/>
              </w:rPr>
              <w:t>а</w:t>
            </w:r>
            <w:r w:rsidRPr="000749E6">
              <w:rPr>
                <w:sz w:val="19"/>
                <w:szCs w:val="19"/>
                <w:lang w:val="uk-UA"/>
              </w:rPr>
              <w:t xml:space="preserve"> </w:t>
            </w:r>
            <w:r w:rsidRPr="000749E6">
              <w:rPr>
                <w:rStyle w:val="hps"/>
                <w:sz w:val="19"/>
                <w:szCs w:val="19"/>
                <w:lang w:val="uk-UA"/>
              </w:rPr>
              <w:t>також</w:t>
            </w:r>
            <w:r w:rsidRPr="000749E6">
              <w:rPr>
                <w:sz w:val="19"/>
                <w:szCs w:val="19"/>
                <w:lang w:val="uk-UA"/>
              </w:rPr>
              <w:t xml:space="preserve"> </w:t>
            </w:r>
            <w:r w:rsidRPr="000749E6">
              <w:rPr>
                <w:rStyle w:val="hps"/>
                <w:sz w:val="19"/>
                <w:szCs w:val="19"/>
                <w:lang w:val="uk-UA"/>
              </w:rPr>
              <w:t>встановлює</w:t>
            </w:r>
            <w:r w:rsidRPr="000749E6">
              <w:rPr>
                <w:sz w:val="19"/>
                <w:szCs w:val="19"/>
                <w:lang w:val="uk-UA"/>
              </w:rPr>
              <w:t xml:space="preserve"> </w:t>
            </w:r>
            <w:r w:rsidRPr="000749E6">
              <w:rPr>
                <w:rStyle w:val="hps"/>
                <w:sz w:val="19"/>
                <w:szCs w:val="19"/>
                <w:lang w:val="uk-UA"/>
              </w:rPr>
              <w:t>основні принципи</w:t>
            </w:r>
            <w:r w:rsidRPr="000749E6">
              <w:rPr>
                <w:sz w:val="19"/>
                <w:szCs w:val="19"/>
                <w:lang w:val="uk-UA"/>
              </w:rPr>
              <w:t xml:space="preserve"> </w:t>
            </w:r>
            <w:r w:rsidRPr="000749E6">
              <w:rPr>
                <w:rStyle w:val="hps"/>
                <w:sz w:val="19"/>
                <w:szCs w:val="19"/>
                <w:lang w:val="uk-UA"/>
              </w:rPr>
              <w:t>маркування СЕ</w:t>
            </w:r>
            <w:r w:rsidRPr="000749E6">
              <w:rPr>
                <w:sz w:val="19"/>
                <w:szCs w:val="19"/>
                <w:lang w:val="uk-UA"/>
              </w:rPr>
              <w:t>.</w:t>
            </w:r>
          </w:p>
        </w:tc>
      </w:tr>
    </w:tbl>
    <w:p w:rsidR="00F43153" w:rsidRPr="000749E6" w:rsidRDefault="00F43153" w:rsidP="00AC3514">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AC3514">
            <w:pPr>
              <w:pStyle w:val="normal0"/>
              <w:spacing w:before="120" w:beforeAutospacing="0" w:after="120" w:afterAutospacing="0"/>
              <w:jc w:val="both"/>
              <w:rPr>
                <w:sz w:val="19"/>
                <w:szCs w:val="19"/>
                <w:lang w:val="uk-UA"/>
              </w:rPr>
            </w:pPr>
            <w:r w:rsidRPr="000749E6">
              <w:rPr>
                <w:sz w:val="19"/>
                <w:szCs w:val="19"/>
                <w:lang w:val="uk-UA"/>
              </w:rPr>
              <w:t>(3)</w:t>
            </w:r>
          </w:p>
        </w:tc>
        <w:tc>
          <w:tcPr>
            <w:tcW w:w="4853" w:type="pct"/>
          </w:tcPr>
          <w:p w:rsidR="00F43153" w:rsidRPr="000749E6" w:rsidRDefault="00F43153" w:rsidP="00AC3514">
            <w:pPr>
              <w:pStyle w:val="normal0"/>
              <w:spacing w:before="120" w:beforeAutospacing="0" w:after="120" w:afterAutospacing="0"/>
              <w:jc w:val="both"/>
              <w:rPr>
                <w:sz w:val="19"/>
                <w:szCs w:val="19"/>
                <w:lang w:val="uk-UA"/>
              </w:rPr>
            </w:pPr>
            <w:r w:rsidRPr="000749E6">
              <w:rPr>
                <w:rStyle w:val="hps"/>
                <w:sz w:val="19"/>
                <w:szCs w:val="19"/>
                <w:lang w:val="uk-UA"/>
              </w:rPr>
              <w:t>Рішення</w:t>
            </w:r>
            <w:r w:rsidRPr="000749E6">
              <w:rPr>
                <w:sz w:val="19"/>
                <w:szCs w:val="19"/>
                <w:lang w:val="uk-UA"/>
              </w:rPr>
              <w:t xml:space="preserve"> </w:t>
            </w:r>
            <w:r w:rsidRPr="000749E6">
              <w:rPr>
                <w:rStyle w:val="hps"/>
                <w:sz w:val="19"/>
                <w:szCs w:val="19"/>
                <w:lang w:val="uk-UA"/>
              </w:rPr>
              <w:t>№</w:t>
            </w:r>
            <w:r w:rsidRPr="000749E6">
              <w:rPr>
                <w:sz w:val="19"/>
                <w:szCs w:val="19"/>
                <w:lang w:val="uk-UA"/>
              </w:rPr>
              <w:t xml:space="preserve"> </w:t>
            </w:r>
            <w:r w:rsidRPr="000749E6">
              <w:rPr>
                <w:rStyle w:val="hps"/>
                <w:sz w:val="19"/>
                <w:szCs w:val="19"/>
                <w:lang w:val="uk-UA"/>
              </w:rPr>
              <w:t>768/2008/</w:t>
            </w:r>
            <w:r>
              <w:rPr>
                <w:rStyle w:val="hps"/>
                <w:sz w:val="19"/>
                <w:szCs w:val="19"/>
                <w:lang w:val="uk-UA"/>
              </w:rPr>
              <w:t>Є</w:t>
            </w:r>
            <w:r w:rsidRPr="000749E6">
              <w:rPr>
                <w:rStyle w:val="hps"/>
                <w:sz w:val="19"/>
                <w:szCs w:val="19"/>
                <w:lang w:val="uk-UA"/>
              </w:rPr>
              <w:t>С</w:t>
            </w:r>
            <w:r w:rsidRPr="000749E6">
              <w:rPr>
                <w:sz w:val="19"/>
                <w:szCs w:val="19"/>
                <w:lang w:val="uk-UA"/>
              </w:rPr>
              <w:t xml:space="preserve"> </w:t>
            </w:r>
            <w:r w:rsidRPr="000749E6">
              <w:rPr>
                <w:rStyle w:val="hps"/>
                <w:sz w:val="19"/>
                <w:szCs w:val="19"/>
                <w:lang w:val="uk-UA"/>
              </w:rPr>
              <w:t>Європейського Парламенту</w:t>
            </w:r>
            <w:r w:rsidRPr="000749E6">
              <w:rPr>
                <w:sz w:val="19"/>
                <w:szCs w:val="19"/>
                <w:lang w:val="uk-UA"/>
              </w:rPr>
              <w:t xml:space="preserve"> </w:t>
            </w:r>
            <w:r w:rsidRPr="000749E6">
              <w:rPr>
                <w:rStyle w:val="hps"/>
                <w:sz w:val="19"/>
                <w:szCs w:val="19"/>
                <w:lang w:val="uk-UA"/>
              </w:rPr>
              <w:t>і Ради</w:t>
            </w:r>
            <w:r w:rsidRPr="000749E6">
              <w:rPr>
                <w:sz w:val="19"/>
                <w:szCs w:val="19"/>
                <w:lang w:val="uk-UA"/>
              </w:rPr>
              <w:t xml:space="preserve"> </w:t>
            </w:r>
            <w:r w:rsidRPr="000749E6">
              <w:rPr>
                <w:rStyle w:val="hps"/>
                <w:sz w:val="19"/>
                <w:szCs w:val="19"/>
                <w:lang w:val="uk-UA"/>
              </w:rPr>
              <w:t>(</w:t>
            </w:r>
            <w:r w:rsidRPr="000749E6">
              <w:rPr>
                <w:rStyle w:val="FootnoteReference"/>
                <w:sz w:val="19"/>
                <w:szCs w:val="19"/>
                <w:lang w:val="uk-UA"/>
              </w:rPr>
              <w:footnoteReference w:id="5"/>
            </w:r>
            <w:r w:rsidRPr="000749E6">
              <w:rPr>
                <w:sz w:val="19"/>
                <w:szCs w:val="19"/>
                <w:lang w:val="uk-UA"/>
              </w:rPr>
              <w:t xml:space="preserve">) встановлює </w:t>
            </w:r>
            <w:r w:rsidRPr="000749E6">
              <w:rPr>
                <w:rStyle w:val="hps"/>
                <w:sz w:val="19"/>
                <w:szCs w:val="19"/>
                <w:lang w:val="uk-UA"/>
              </w:rPr>
              <w:t>основні принципи та</w:t>
            </w:r>
            <w:r w:rsidRPr="000749E6">
              <w:rPr>
                <w:sz w:val="19"/>
                <w:szCs w:val="19"/>
                <w:lang w:val="uk-UA"/>
              </w:rPr>
              <w:t xml:space="preserve"> </w:t>
            </w:r>
            <w:r w:rsidRPr="000749E6">
              <w:rPr>
                <w:rStyle w:val="hps"/>
                <w:sz w:val="19"/>
                <w:szCs w:val="19"/>
                <w:lang w:val="uk-UA"/>
              </w:rPr>
              <w:t>опорні</w:t>
            </w:r>
            <w:r w:rsidRPr="000749E6">
              <w:rPr>
                <w:sz w:val="19"/>
                <w:szCs w:val="19"/>
                <w:lang w:val="uk-UA"/>
              </w:rPr>
              <w:t xml:space="preserve"> </w:t>
            </w:r>
            <w:r w:rsidRPr="000749E6">
              <w:rPr>
                <w:rStyle w:val="hps"/>
                <w:sz w:val="19"/>
                <w:szCs w:val="19"/>
                <w:lang w:val="uk-UA"/>
              </w:rPr>
              <w:t>положення для застосування</w:t>
            </w:r>
            <w:r w:rsidRPr="000749E6">
              <w:rPr>
                <w:sz w:val="19"/>
                <w:szCs w:val="19"/>
                <w:lang w:val="uk-UA"/>
              </w:rPr>
              <w:t xml:space="preserve"> </w:t>
            </w:r>
            <w:r w:rsidRPr="000749E6">
              <w:rPr>
                <w:rStyle w:val="hps"/>
                <w:sz w:val="19"/>
                <w:szCs w:val="19"/>
                <w:lang w:val="uk-UA"/>
              </w:rPr>
              <w:t>в законодавстві галузі</w:t>
            </w:r>
            <w:r w:rsidRPr="000749E6">
              <w:rPr>
                <w:sz w:val="19"/>
                <w:szCs w:val="19"/>
                <w:lang w:val="uk-UA"/>
              </w:rPr>
              <w:t xml:space="preserve"> </w:t>
            </w:r>
            <w:r w:rsidRPr="000749E6">
              <w:rPr>
                <w:rStyle w:val="hps"/>
                <w:sz w:val="19"/>
                <w:szCs w:val="19"/>
                <w:lang w:val="uk-UA"/>
              </w:rPr>
              <w:t>з метою забезпечення</w:t>
            </w:r>
            <w:r w:rsidRPr="000749E6">
              <w:rPr>
                <w:sz w:val="19"/>
                <w:szCs w:val="19"/>
                <w:lang w:val="uk-UA"/>
              </w:rPr>
              <w:t xml:space="preserve"> </w:t>
            </w:r>
            <w:r w:rsidRPr="000749E6">
              <w:rPr>
                <w:rStyle w:val="hps"/>
                <w:sz w:val="19"/>
                <w:szCs w:val="19"/>
                <w:lang w:val="uk-UA"/>
              </w:rPr>
              <w:t>узгодженої</w:t>
            </w:r>
            <w:r w:rsidRPr="000749E6">
              <w:rPr>
                <w:sz w:val="19"/>
                <w:szCs w:val="19"/>
                <w:lang w:val="uk-UA"/>
              </w:rPr>
              <w:t xml:space="preserve"> </w:t>
            </w:r>
            <w:r w:rsidRPr="000749E6">
              <w:rPr>
                <w:rStyle w:val="hps"/>
                <w:sz w:val="19"/>
                <w:szCs w:val="19"/>
                <w:lang w:val="uk-UA"/>
              </w:rPr>
              <w:t>основи для</w:t>
            </w:r>
            <w:r w:rsidRPr="000749E6">
              <w:rPr>
                <w:sz w:val="19"/>
                <w:szCs w:val="19"/>
                <w:lang w:val="uk-UA"/>
              </w:rPr>
              <w:t xml:space="preserve"> </w:t>
            </w:r>
            <w:r w:rsidRPr="000749E6">
              <w:rPr>
                <w:rStyle w:val="hps"/>
                <w:sz w:val="19"/>
                <w:szCs w:val="19"/>
                <w:lang w:val="uk-UA"/>
              </w:rPr>
              <w:t>перегляду</w:t>
            </w:r>
            <w:r w:rsidRPr="000749E6">
              <w:rPr>
                <w:sz w:val="19"/>
                <w:szCs w:val="19"/>
                <w:lang w:val="uk-UA"/>
              </w:rPr>
              <w:t xml:space="preserve"> </w:t>
            </w:r>
            <w:r w:rsidRPr="000749E6">
              <w:rPr>
                <w:rStyle w:val="hps"/>
                <w:sz w:val="19"/>
                <w:szCs w:val="19"/>
                <w:lang w:val="uk-UA"/>
              </w:rPr>
              <w:t>цього законодавства.</w:t>
            </w:r>
            <w:r w:rsidRPr="000749E6">
              <w:rPr>
                <w:sz w:val="19"/>
                <w:szCs w:val="19"/>
                <w:lang w:val="uk-UA"/>
              </w:rPr>
              <w:t xml:space="preserve"> </w:t>
            </w:r>
            <w:r w:rsidRPr="000749E6">
              <w:rPr>
                <w:rStyle w:val="hps"/>
                <w:sz w:val="19"/>
                <w:szCs w:val="19"/>
                <w:lang w:val="uk-UA"/>
              </w:rPr>
              <w:t>Таким</w:t>
            </w:r>
            <w:r w:rsidRPr="000749E6">
              <w:rPr>
                <w:sz w:val="19"/>
                <w:szCs w:val="19"/>
                <w:lang w:val="uk-UA"/>
              </w:rPr>
              <w:t xml:space="preserve"> </w:t>
            </w:r>
            <w:r w:rsidRPr="000749E6">
              <w:rPr>
                <w:rStyle w:val="hps"/>
                <w:sz w:val="19"/>
                <w:szCs w:val="19"/>
                <w:lang w:val="uk-UA"/>
              </w:rPr>
              <w:t>чином</w:t>
            </w:r>
            <w:r w:rsidRPr="000749E6">
              <w:rPr>
                <w:sz w:val="19"/>
                <w:szCs w:val="19"/>
                <w:lang w:val="uk-UA"/>
              </w:rPr>
              <w:t xml:space="preserve">, </w:t>
            </w:r>
            <w:r w:rsidRPr="000749E6">
              <w:rPr>
                <w:rStyle w:val="hps"/>
                <w:sz w:val="19"/>
                <w:szCs w:val="19"/>
                <w:lang w:val="uk-UA"/>
              </w:rPr>
              <w:t>Директива</w:t>
            </w:r>
            <w:r w:rsidRPr="000749E6">
              <w:rPr>
                <w:sz w:val="19"/>
                <w:szCs w:val="19"/>
                <w:lang w:val="uk-UA"/>
              </w:rPr>
              <w:t xml:space="preserve"> </w:t>
            </w:r>
            <w:r w:rsidRPr="000749E6">
              <w:rPr>
                <w:rStyle w:val="hps"/>
                <w:sz w:val="19"/>
                <w:szCs w:val="19"/>
                <w:lang w:val="uk-UA"/>
              </w:rPr>
              <w:t>1999/5/</w:t>
            </w:r>
            <w:r>
              <w:rPr>
                <w:rStyle w:val="hps"/>
                <w:sz w:val="19"/>
                <w:szCs w:val="19"/>
                <w:lang w:val="uk-UA"/>
              </w:rPr>
              <w:t>Є</w:t>
            </w:r>
            <w:r w:rsidRPr="000749E6">
              <w:rPr>
                <w:rStyle w:val="hps"/>
                <w:sz w:val="19"/>
                <w:szCs w:val="19"/>
                <w:lang w:val="uk-UA"/>
              </w:rPr>
              <w:t>С</w:t>
            </w:r>
            <w:r w:rsidRPr="000749E6">
              <w:rPr>
                <w:sz w:val="19"/>
                <w:szCs w:val="19"/>
                <w:lang w:val="uk-UA"/>
              </w:rPr>
              <w:t xml:space="preserve"> </w:t>
            </w:r>
            <w:r w:rsidRPr="000749E6">
              <w:rPr>
                <w:rStyle w:val="hps"/>
                <w:sz w:val="19"/>
                <w:szCs w:val="19"/>
                <w:lang w:val="uk-UA"/>
              </w:rPr>
              <w:t>повинна бути адаптована</w:t>
            </w:r>
            <w:r w:rsidRPr="000749E6">
              <w:rPr>
                <w:sz w:val="19"/>
                <w:szCs w:val="19"/>
                <w:lang w:val="uk-UA"/>
              </w:rPr>
              <w:t xml:space="preserve"> </w:t>
            </w:r>
            <w:r w:rsidRPr="000749E6">
              <w:rPr>
                <w:rStyle w:val="hps"/>
                <w:sz w:val="19"/>
                <w:szCs w:val="19"/>
                <w:lang w:val="uk-UA"/>
              </w:rPr>
              <w:t>до цього</w:t>
            </w:r>
            <w:r w:rsidRPr="000749E6">
              <w:rPr>
                <w:sz w:val="19"/>
                <w:szCs w:val="19"/>
                <w:lang w:val="uk-UA"/>
              </w:rPr>
              <w:t xml:space="preserve"> </w:t>
            </w:r>
            <w:r w:rsidRPr="000749E6">
              <w:rPr>
                <w:rStyle w:val="hps"/>
                <w:sz w:val="19"/>
                <w:szCs w:val="19"/>
                <w:lang w:val="uk-UA"/>
              </w:rPr>
              <w:t>Рішення</w:t>
            </w:r>
            <w:r w:rsidRPr="000749E6">
              <w:rPr>
                <w:sz w:val="19"/>
                <w:szCs w:val="19"/>
                <w:lang w:val="uk-UA"/>
              </w:rPr>
              <w:t>.</w:t>
            </w:r>
          </w:p>
        </w:tc>
      </w:tr>
    </w:tbl>
    <w:p w:rsidR="00F43153" w:rsidRPr="000749E6" w:rsidRDefault="00F43153" w:rsidP="00AC3514">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AC3514">
            <w:pPr>
              <w:pStyle w:val="normal0"/>
              <w:spacing w:before="120" w:beforeAutospacing="0" w:after="120" w:afterAutospacing="0"/>
              <w:jc w:val="both"/>
              <w:rPr>
                <w:sz w:val="19"/>
                <w:szCs w:val="19"/>
                <w:lang w:val="uk-UA"/>
              </w:rPr>
            </w:pPr>
            <w:r w:rsidRPr="000749E6">
              <w:rPr>
                <w:sz w:val="19"/>
                <w:szCs w:val="19"/>
                <w:lang w:val="uk-UA"/>
              </w:rPr>
              <w:t>(4)</w:t>
            </w:r>
          </w:p>
        </w:tc>
        <w:tc>
          <w:tcPr>
            <w:tcW w:w="4853" w:type="pct"/>
          </w:tcPr>
          <w:p w:rsidR="00F43153" w:rsidRDefault="00F43153" w:rsidP="00AC3514">
            <w:pPr>
              <w:pStyle w:val="normal0"/>
              <w:spacing w:before="120" w:beforeAutospacing="0" w:after="120" w:afterAutospacing="0"/>
              <w:jc w:val="both"/>
              <w:rPr>
                <w:sz w:val="19"/>
                <w:szCs w:val="19"/>
                <w:lang w:val="uk-UA"/>
              </w:rPr>
            </w:pPr>
            <w:r w:rsidRPr="000749E6">
              <w:rPr>
                <w:rStyle w:val="hps"/>
                <w:sz w:val="19"/>
                <w:szCs w:val="19"/>
                <w:lang w:val="uk-UA"/>
              </w:rPr>
              <w:t>Основні</w:t>
            </w:r>
            <w:r w:rsidRPr="000749E6">
              <w:rPr>
                <w:sz w:val="19"/>
                <w:szCs w:val="19"/>
                <w:lang w:val="uk-UA"/>
              </w:rPr>
              <w:t xml:space="preserve"> </w:t>
            </w:r>
            <w:r w:rsidRPr="000749E6">
              <w:rPr>
                <w:rStyle w:val="hps"/>
                <w:sz w:val="19"/>
                <w:szCs w:val="19"/>
                <w:lang w:val="uk-UA"/>
              </w:rPr>
              <w:t>вимоги, викладені</w:t>
            </w:r>
            <w:r w:rsidRPr="000749E6">
              <w:rPr>
                <w:sz w:val="19"/>
                <w:szCs w:val="19"/>
                <w:lang w:val="uk-UA"/>
              </w:rPr>
              <w:t xml:space="preserve"> </w:t>
            </w:r>
            <w:r w:rsidRPr="000749E6">
              <w:rPr>
                <w:rStyle w:val="hps"/>
                <w:sz w:val="19"/>
                <w:szCs w:val="19"/>
                <w:lang w:val="uk-UA"/>
              </w:rPr>
              <w:t>в</w:t>
            </w:r>
            <w:r w:rsidRPr="000749E6">
              <w:rPr>
                <w:sz w:val="19"/>
                <w:szCs w:val="19"/>
                <w:lang w:val="uk-UA"/>
              </w:rPr>
              <w:t xml:space="preserve"> </w:t>
            </w:r>
            <w:r w:rsidRPr="000749E6">
              <w:rPr>
                <w:rStyle w:val="hps"/>
                <w:sz w:val="19"/>
                <w:szCs w:val="19"/>
                <w:lang w:val="uk-UA"/>
              </w:rPr>
              <w:t>Директиві</w:t>
            </w:r>
            <w:r w:rsidRPr="000749E6">
              <w:rPr>
                <w:sz w:val="19"/>
                <w:szCs w:val="19"/>
                <w:lang w:val="uk-UA"/>
              </w:rPr>
              <w:t xml:space="preserve"> </w:t>
            </w:r>
            <w:r w:rsidRPr="000749E6">
              <w:rPr>
                <w:rStyle w:val="hps"/>
                <w:sz w:val="19"/>
                <w:szCs w:val="19"/>
                <w:lang w:val="uk-UA"/>
              </w:rPr>
              <w:t>1999/5/</w:t>
            </w:r>
            <w:r>
              <w:rPr>
                <w:rStyle w:val="hps"/>
                <w:sz w:val="19"/>
                <w:szCs w:val="19"/>
                <w:lang w:val="uk-UA"/>
              </w:rPr>
              <w:t>Є</w:t>
            </w:r>
            <w:r w:rsidRPr="000749E6">
              <w:rPr>
                <w:rStyle w:val="hps"/>
                <w:sz w:val="19"/>
                <w:szCs w:val="19"/>
                <w:lang w:val="uk-UA"/>
              </w:rPr>
              <w:t>С</w:t>
            </w:r>
            <w:r w:rsidRPr="000749E6">
              <w:rPr>
                <w:sz w:val="19"/>
                <w:szCs w:val="19"/>
                <w:lang w:val="uk-UA"/>
              </w:rPr>
              <w:t xml:space="preserve">, </w:t>
            </w:r>
            <w:r w:rsidRPr="000749E6">
              <w:rPr>
                <w:rStyle w:val="hps"/>
                <w:sz w:val="19"/>
                <w:szCs w:val="19"/>
                <w:lang w:val="uk-UA"/>
              </w:rPr>
              <w:t>що стосуються</w:t>
            </w:r>
            <w:r w:rsidRPr="000749E6">
              <w:rPr>
                <w:sz w:val="19"/>
                <w:szCs w:val="19"/>
                <w:lang w:val="uk-UA"/>
              </w:rPr>
              <w:t xml:space="preserve"> </w:t>
            </w:r>
            <w:r w:rsidRPr="000749E6">
              <w:rPr>
                <w:rStyle w:val="hps"/>
                <w:sz w:val="19"/>
                <w:szCs w:val="19"/>
                <w:lang w:val="uk-UA"/>
              </w:rPr>
              <w:t>кінцевого обладнання фіксованого зв’язку</w:t>
            </w:r>
            <w:r w:rsidRPr="000749E6">
              <w:rPr>
                <w:sz w:val="19"/>
                <w:szCs w:val="19"/>
                <w:lang w:val="uk-UA"/>
              </w:rPr>
              <w:t xml:space="preserve"> </w:t>
            </w:r>
            <w:r w:rsidRPr="000749E6">
              <w:rPr>
                <w:rStyle w:val="hps"/>
                <w:sz w:val="19"/>
                <w:szCs w:val="19"/>
                <w:lang w:val="uk-UA"/>
              </w:rPr>
              <w:t>(тобто</w:t>
            </w:r>
            <w:r w:rsidRPr="000749E6">
              <w:rPr>
                <w:sz w:val="19"/>
                <w:szCs w:val="19"/>
                <w:lang w:val="uk-UA"/>
              </w:rPr>
              <w:t xml:space="preserve"> що</w:t>
            </w:r>
            <w:r w:rsidRPr="000749E6">
              <w:rPr>
                <w:rStyle w:val="hps"/>
                <w:sz w:val="19"/>
                <w:szCs w:val="19"/>
                <w:lang w:val="uk-UA"/>
              </w:rPr>
              <w:t>до забезпечення</w:t>
            </w:r>
            <w:r w:rsidRPr="000749E6">
              <w:rPr>
                <w:sz w:val="19"/>
                <w:szCs w:val="19"/>
                <w:lang w:val="uk-UA"/>
              </w:rPr>
              <w:t xml:space="preserve"> </w:t>
            </w:r>
            <w:r w:rsidRPr="000749E6">
              <w:rPr>
                <w:rStyle w:val="hps"/>
                <w:sz w:val="19"/>
                <w:szCs w:val="19"/>
                <w:lang w:val="uk-UA"/>
              </w:rPr>
              <w:t>захисту</w:t>
            </w:r>
            <w:r w:rsidRPr="000749E6">
              <w:rPr>
                <w:sz w:val="19"/>
                <w:szCs w:val="19"/>
                <w:lang w:val="uk-UA"/>
              </w:rPr>
              <w:t xml:space="preserve"> </w:t>
            </w:r>
            <w:r w:rsidRPr="000749E6">
              <w:rPr>
                <w:rStyle w:val="hps"/>
                <w:sz w:val="19"/>
                <w:szCs w:val="19"/>
                <w:lang w:val="uk-UA"/>
              </w:rPr>
              <w:t>здоров'я та безпеки</w:t>
            </w:r>
            <w:r w:rsidRPr="000749E6">
              <w:rPr>
                <w:sz w:val="19"/>
                <w:szCs w:val="19"/>
                <w:lang w:val="uk-UA"/>
              </w:rPr>
              <w:t xml:space="preserve"> </w:t>
            </w:r>
            <w:r w:rsidRPr="000749E6">
              <w:rPr>
                <w:rStyle w:val="hps"/>
                <w:sz w:val="19"/>
                <w:szCs w:val="19"/>
                <w:lang w:val="uk-UA"/>
              </w:rPr>
              <w:t xml:space="preserve">людей </w:t>
            </w:r>
            <w:r w:rsidRPr="000749E6">
              <w:rPr>
                <w:sz w:val="19"/>
                <w:szCs w:val="19"/>
                <w:lang w:val="uk-UA"/>
              </w:rPr>
              <w:t>та</w:t>
            </w:r>
            <w:r w:rsidRPr="000749E6">
              <w:rPr>
                <w:rStyle w:val="hps"/>
                <w:sz w:val="19"/>
                <w:szCs w:val="19"/>
                <w:lang w:val="uk-UA"/>
              </w:rPr>
              <w:t xml:space="preserve"> домашніх</w:t>
            </w:r>
            <w:r w:rsidRPr="000749E6">
              <w:rPr>
                <w:sz w:val="19"/>
                <w:szCs w:val="19"/>
                <w:lang w:val="uk-UA"/>
              </w:rPr>
              <w:t xml:space="preserve"> </w:t>
            </w:r>
            <w:r w:rsidRPr="000749E6">
              <w:rPr>
                <w:rStyle w:val="hps"/>
                <w:sz w:val="19"/>
                <w:szCs w:val="19"/>
                <w:lang w:val="uk-UA"/>
              </w:rPr>
              <w:t>тварин і</w:t>
            </w:r>
            <w:r w:rsidRPr="000749E6">
              <w:rPr>
                <w:sz w:val="19"/>
                <w:szCs w:val="19"/>
                <w:lang w:val="uk-UA"/>
              </w:rPr>
              <w:t xml:space="preserve"> </w:t>
            </w:r>
            <w:r w:rsidRPr="000749E6">
              <w:rPr>
                <w:rStyle w:val="hps"/>
                <w:sz w:val="19"/>
                <w:szCs w:val="19"/>
                <w:lang w:val="uk-UA"/>
              </w:rPr>
              <w:t>захисту власності</w:t>
            </w:r>
            <w:r w:rsidRPr="000749E6">
              <w:rPr>
                <w:sz w:val="19"/>
                <w:szCs w:val="19"/>
                <w:lang w:val="uk-UA"/>
              </w:rPr>
              <w:t xml:space="preserve"> </w:t>
            </w:r>
            <w:r w:rsidRPr="000749E6">
              <w:rPr>
                <w:rStyle w:val="hps"/>
                <w:sz w:val="19"/>
                <w:szCs w:val="19"/>
                <w:lang w:val="uk-UA"/>
              </w:rPr>
              <w:t>та забезпечення належного</w:t>
            </w:r>
            <w:r w:rsidRPr="000749E6">
              <w:rPr>
                <w:sz w:val="19"/>
                <w:szCs w:val="19"/>
                <w:lang w:val="uk-UA"/>
              </w:rPr>
              <w:t xml:space="preserve"> </w:t>
            </w:r>
            <w:r w:rsidRPr="000749E6">
              <w:rPr>
                <w:rStyle w:val="hps"/>
                <w:sz w:val="19"/>
                <w:szCs w:val="19"/>
                <w:lang w:val="uk-UA"/>
              </w:rPr>
              <w:t>рівня</w:t>
            </w:r>
            <w:r w:rsidRPr="000749E6">
              <w:rPr>
                <w:sz w:val="19"/>
                <w:szCs w:val="19"/>
                <w:lang w:val="uk-UA"/>
              </w:rPr>
              <w:t xml:space="preserve"> </w:t>
            </w:r>
            <w:r w:rsidRPr="000749E6">
              <w:rPr>
                <w:rStyle w:val="hps"/>
                <w:sz w:val="19"/>
                <w:szCs w:val="19"/>
                <w:lang w:val="uk-UA"/>
              </w:rPr>
              <w:t>електромагнітної</w:t>
            </w:r>
            <w:r w:rsidRPr="000749E6">
              <w:rPr>
                <w:sz w:val="19"/>
                <w:szCs w:val="19"/>
                <w:lang w:val="uk-UA"/>
              </w:rPr>
              <w:t xml:space="preserve"> </w:t>
            </w:r>
            <w:r w:rsidRPr="000749E6">
              <w:rPr>
                <w:rStyle w:val="hps"/>
                <w:sz w:val="19"/>
                <w:szCs w:val="19"/>
                <w:lang w:val="uk-UA"/>
              </w:rPr>
              <w:t>сумісності</w:t>
            </w:r>
            <w:r w:rsidRPr="000749E6">
              <w:rPr>
                <w:sz w:val="19"/>
                <w:szCs w:val="19"/>
                <w:lang w:val="uk-UA"/>
              </w:rPr>
              <w:t xml:space="preserve">), </w:t>
            </w:r>
            <w:r w:rsidRPr="000749E6">
              <w:rPr>
                <w:rStyle w:val="hps"/>
                <w:sz w:val="19"/>
                <w:szCs w:val="19"/>
                <w:lang w:val="uk-UA"/>
              </w:rPr>
              <w:t>належним</w:t>
            </w:r>
            <w:r w:rsidRPr="000749E6">
              <w:rPr>
                <w:sz w:val="19"/>
                <w:szCs w:val="19"/>
                <w:lang w:val="uk-UA"/>
              </w:rPr>
              <w:t xml:space="preserve"> </w:t>
            </w:r>
            <w:r w:rsidRPr="000749E6">
              <w:rPr>
                <w:rStyle w:val="hps"/>
                <w:sz w:val="19"/>
                <w:szCs w:val="19"/>
                <w:lang w:val="uk-UA"/>
              </w:rPr>
              <w:t>чином охоплюються</w:t>
            </w:r>
            <w:r w:rsidRPr="000749E6">
              <w:rPr>
                <w:sz w:val="19"/>
                <w:szCs w:val="19"/>
                <w:lang w:val="uk-UA"/>
              </w:rPr>
              <w:t xml:space="preserve"> </w:t>
            </w:r>
            <w:r w:rsidRPr="000749E6">
              <w:rPr>
                <w:rStyle w:val="hps"/>
                <w:sz w:val="19"/>
                <w:szCs w:val="19"/>
                <w:lang w:val="uk-UA"/>
              </w:rPr>
              <w:t>Директивою</w:t>
            </w:r>
            <w:r w:rsidRPr="000749E6">
              <w:rPr>
                <w:sz w:val="19"/>
                <w:szCs w:val="19"/>
                <w:lang w:val="uk-UA"/>
              </w:rPr>
              <w:t xml:space="preserve"> </w:t>
            </w:r>
            <w:r w:rsidRPr="000749E6">
              <w:rPr>
                <w:rStyle w:val="hps"/>
                <w:sz w:val="19"/>
                <w:szCs w:val="19"/>
                <w:lang w:val="uk-UA"/>
              </w:rPr>
              <w:t>2014/35/</w:t>
            </w:r>
            <w:r>
              <w:rPr>
                <w:rStyle w:val="hps"/>
                <w:sz w:val="19"/>
                <w:szCs w:val="19"/>
                <w:lang w:val="uk-UA"/>
              </w:rPr>
              <w:t>ЄC</w:t>
            </w:r>
            <w:r w:rsidRPr="000749E6">
              <w:rPr>
                <w:sz w:val="19"/>
                <w:szCs w:val="19"/>
                <w:lang w:val="uk-UA"/>
              </w:rPr>
              <w:t xml:space="preserve"> </w:t>
            </w:r>
            <w:r w:rsidRPr="000749E6">
              <w:rPr>
                <w:rStyle w:val="hps"/>
                <w:sz w:val="19"/>
                <w:szCs w:val="19"/>
                <w:lang w:val="uk-UA"/>
              </w:rPr>
              <w:t>Європейського Парламенту</w:t>
            </w:r>
            <w:r w:rsidRPr="000749E6">
              <w:rPr>
                <w:sz w:val="19"/>
                <w:szCs w:val="19"/>
                <w:lang w:val="uk-UA"/>
              </w:rPr>
              <w:t xml:space="preserve"> </w:t>
            </w:r>
            <w:r w:rsidRPr="000749E6">
              <w:rPr>
                <w:rStyle w:val="hps"/>
                <w:sz w:val="19"/>
                <w:szCs w:val="19"/>
                <w:lang w:val="uk-UA"/>
              </w:rPr>
              <w:t>і Ради(</w:t>
            </w:r>
            <w:r w:rsidRPr="000749E6">
              <w:rPr>
                <w:rStyle w:val="FootnoteReference"/>
                <w:sz w:val="19"/>
                <w:szCs w:val="19"/>
                <w:lang w:val="uk-UA"/>
              </w:rPr>
              <w:footnoteReference w:id="6"/>
            </w:r>
            <w:r w:rsidRPr="000749E6">
              <w:rPr>
                <w:sz w:val="19"/>
                <w:szCs w:val="19"/>
                <w:lang w:val="uk-UA"/>
              </w:rPr>
              <w:t xml:space="preserve">) </w:t>
            </w:r>
            <w:r w:rsidRPr="000749E6">
              <w:rPr>
                <w:rStyle w:val="hps"/>
                <w:sz w:val="19"/>
                <w:szCs w:val="19"/>
                <w:lang w:val="uk-UA"/>
              </w:rPr>
              <w:t>та Директивою</w:t>
            </w:r>
            <w:r w:rsidRPr="000749E6">
              <w:rPr>
                <w:sz w:val="19"/>
                <w:szCs w:val="19"/>
                <w:lang w:val="uk-UA"/>
              </w:rPr>
              <w:t xml:space="preserve"> </w:t>
            </w:r>
            <w:r w:rsidRPr="000749E6">
              <w:rPr>
                <w:rStyle w:val="hps"/>
                <w:sz w:val="19"/>
                <w:szCs w:val="19"/>
                <w:lang w:val="uk-UA"/>
              </w:rPr>
              <w:t>2014/30/</w:t>
            </w:r>
            <w:r>
              <w:rPr>
                <w:rStyle w:val="hps"/>
                <w:sz w:val="19"/>
                <w:szCs w:val="19"/>
                <w:lang w:val="uk-UA"/>
              </w:rPr>
              <w:t>Є</w:t>
            </w:r>
            <w:r w:rsidRPr="000749E6">
              <w:rPr>
                <w:rStyle w:val="hps"/>
                <w:sz w:val="19"/>
                <w:szCs w:val="19"/>
                <w:lang w:val="uk-UA"/>
              </w:rPr>
              <w:t>С</w:t>
            </w:r>
            <w:r w:rsidRPr="000749E6">
              <w:rPr>
                <w:sz w:val="19"/>
                <w:szCs w:val="19"/>
                <w:lang w:val="uk-UA"/>
              </w:rPr>
              <w:t xml:space="preserve"> </w:t>
            </w:r>
            <w:r w:rsidRPr="000749E6">
              <w:rPr>
                <w:rStyle w:val="hps"/>
                <w:sz w:val="19"/>
                <w:szCs w:val="19"/>
                <w:lang w:val="uk-UA"/>
              </w:rPr>
              <w:t>Європейського Парламенту</w:t>
            </w:r>
            <w:r w:rsidRPr="000749E6">
              <w:rPr>
                <w:sz w:val="19"/>
                <w:szCs w:val="19"/>
                <w:lang w:val="uk-UA"/>
              </w:rPr>
              <w:t xml:space="preserve"> </w:t>
            </w:r>
            <w:r w:rsidRPr="000749E6">
              <w:rPr>
                <w:rStyle w:val="hps"/>
                <w:sz w:val="19"/>
                <w:szCs w:val="19"/>
                <w:lang w:val="uk-UA"/>
              </w:rPr>
              <w:t>та Ради</w:t>
            </w:r>
            <w:r w:rsidRPr="000749E6">
              <w:rPr>
                <w:sz w:val="19"/>
                <w:szCs w:val="19"/>
                <w:lang w:val="uk-UA"/>
              </w:rPr>
              <w:t xml:space="preserve"> </w:t>
            </w:r>
            <w:r w:rsidRPr="000749E6">
              <w:rPr>
                <w:rStyle w:val="hps"/>
                <w:sz w:val="19"/>
                <w:szCs w:val="19"/>
                <w:lang w:val="uk-UA"/>
              </w:rPr>
              <w:t>(</w:t>
            </w:r>
            <w:r w:rsidRPr="000749E6">
              <w:rPr>
                <w:rStyle w:val="FootnoteReference"/>
                <w:sz w:val="19"/>
                <w:szCs w:val="19"/>
                <w:lang w:val="uk-UA"/>
              </w:rPr>
              <w:footnoteReference w:id="7"/>
            </w:r>
            <w:r w:rsidRPr="000749E6">
              <w:rPr>
                <w:rStyle w:val="hps"/>
                <w:sz w:val="19"/>
                <w:szCs w:val="19"/>
                <w:lang w:val="uk-UA"/>
              </w:rPr>
              <w:t>).</w:t>
            </w:r>
            <w:r w:rsidRPr="000749E6">
              <w:rPr>
                <w:sz w:val="19"/>
                <w:szCs w:val="19"/>
                <w:lang w:val="uk-UA"/>
              </w:rPr>
              <w:t xml:space="preserve"> </w:t>
            </w:r>
            <w:r w:rsidRPr="000749E6">
              <w:rPr>
                <w:rStyle w:val="hps"/>
                <w:sz w:val="19"/>
                <w:szCs w:val="19"/>
                <w:lang w:val="uk-UA"/>
              </w:rPr>
              <w:t>Таким</w:t>
            </w:r>
            <w:r w:rsidRPr="000749E6">
              <w:rPr>
                <w:sz w:val="19"/>
                <w:szCs w:val="19"/>
                <w:lang w:val="uk-UA"/>
              </w:rPr>
              <w:t xml:space="preserve"> </w:t>
            </w:r>
            <w:r w:rsidRPr="000749E6">
              <w:rPr>
                <w:rStyle w:val="hps"/>
                <w:sz w:val="19"/>
                <w:szCs w:val="19"/>
                <w:lang w:val="uk-UA"/>
              </w:rPr>
              <w:t>чином</w:t>
            </w:r>
            <w:r w:rsidRPr="000749E6">
              <w:rPr>
                <w:sz w:val="19"/>
                <w:szCs w:val="19"/>
                <w:lang w:val="uk-UA"/>
              </w:rPr>
              <w:t xml:space="preserve">, </w:t>
            </w:r>
            <w:r w:rsidRPr="000749E6">
              <w:rPr>
                <w:rStyle w:val="hps"/>
                <w:sz w:val="19"/>
                <w:szCs w:val="19"/>
                <w:lang w:val="uk-UA"/>
              </w:rPr>
              <w:t>ця</w:t>
            </w:r>
            <w:r w:rsidRPr="000749E6">
              <w:rPr>
                <w:sz w:val="19"/>
                <w:szCs w:val="19"/>
                <w:lang w:val="uk-UA"/>
              </w:rPr>
              <w:t xml:space="preserve"> </w:t>
            </w:r>
            <w:r w:rsidRPr="000749E6">
              <w:rPr>
                <w:rStyle w:val="hps"/>
                <w:sz w:val="19"/>
                <w:szCs w:val="19"/>
                <w:lang w:val="uk-UA"/>
              </w:rPr>
              <w:t>Директива</w:t>
            </w:r>
            <w:r w:rsidRPr="000749E6">
              <w:rPr>
                <w:sz w:val="19"/>
                <w:szCs w:val="19"/>
                <w:lang w:val="uk-UA"/>
              </w:rPr>
              <w:t xml:space="preserve"> </w:t>
            </w:r>
            <w:r w:rsidRPr="000749E6">
              <w:rPr>
                <w:rStyle w:val="hps"/>
                <w:sz w:val="19"/>
                <w:szCs w:val="19"/>
                <w:lang w:val="uk-UA"/>
              </w:rPr>
              <w:t>не повинна</w:t>
            </w:r>
            <w:r w:rsidRPr="000749E6">
              <w:rPr>
                <w:sz w:val="19"/>
                <w:szCs w:val="19"/>
                <w:lang w:val="uk-UA"/>
              </w:rPr>
              <w:t xml:space="preserve"> </w:t>
            </w:r>
            <w:r w:rsidRPr="000749E6">
              <w:rPr>
                <w:rStyle w:val="hps"/>
                <w:sz w:val="19"/>
                <w:szCs w:val="19"/>
                <w:lang w:val="uk-UA"/>
              </w:rPr>
              <w:t>поширюватися</w:t>
            </w:r>
            <w:r w:rsidRPr="000749E6">
              <w:rPr>
                <w:sz w:val="19"/>
                <w:szCs w:val="19"/>
                <w:lang w:val="uk-UA"/>
              </w:rPr>
              <w:t xml:space="preserve"> </w:t>
            </w:r>
            <w:r w:rsidRPr="000749E6">
              <w:rPr>
                <w:rStyle w:val="hps"/>
                <w:sz w:val="19"/>
                <w:szCs w:val="19"/>
                <w:lang w:val="uk-UA"/>
              </w:rPr>
              <w:t>на</w:t>
            </w:r>
            <w:r w:rsidRPr="000749E6">
              <w:rPr>
                <w:sz w:val="19"/>
                <w:szCs w:val="19"/>
                <w:lang w:val="uk-UA"/>
              </w:rPr>
              <w:t xml:space="preserve"> </w:t>
            </w:r>
            <w:r w:rsidRPr="000749E6">
              <w:rPr>
                <w:rStyle w:val="hps"/>
                <w:sz w:val="19"/>
                <w:szCs w:val="19"/>
                <w:lang w:val="uk-UA"/>
              </w:rPr>
              <w:t>кінцеве обладнання</w:t>
            </w:r>
            <w:r w:rsidRPr="000749E6">
              <w:rPr>
                <w:sz w:val="19"/>
                <w:szCs w:val="19"/>
                <w:lang w:val="uk-UA"/>
              </w:rPr>
              <w:t xml:space="preserve"> </w:t>
            </w:r>
            <w:r w:rsidRPr="000749E6">
              <w:rPr>
                <w:rStyle w:val="hps"/>
                <w:sz w:val="19"/>
                <w:szCs w:val="19"/>
                <w:lang w:val="uk-UA"/>
              </w:rPr>
              <w:t>фіксованого зв'язку</w:t>
            </w:r>
            <w:r w:rsidRPr="000749E6">
              <w:rPr>
                <w:sz w:val="19"/>
                <w:szCs w:val="19"/>
                <w:lang w:val="uk-UA"/>
              </w:rPr>
              <w:t>.</w:t>
            </w:r>
          </w:p>
          <w:p w:rsidR="00F43153" w:rsidRDefault="00F43153" w:rsidP="00AC3514">
            <w:pPr>
              <w:pStyle w:val="normal0"/>
              <w:spacing w:before="120" w:beforeAutospacing="0" w:after="120" w:afterAutospacing="0"/>
              <w:jc w:val="both"/>
              <w:rPr>
                <w:sz w:val="19"/>
                <w:szCs w:val="19"/>
                <w:lang w:val="uk-UA"/>
              </w:rPr>
            </w:pPr>
          </w:p>
          <w:p w:rsidR="00F43153" w:rsidRPr="000749E6" w:rsidRDefault="00F43153" w:rsidP="00AC3514">
            <w:pPr>
              <w:pStyle w:val="normal0"/>
              <w:spacing w:before="120" w:beforeAutospacing="0" w:after="120" w:afterAutospacing="0"/>
              <w:jc w:val="both"/>
              <w:rPr>
                <w:sz w:val="19"/>
                <w:szCs w:val="19"/>
                <w:lang w:val="uk-UA"/>
              </w:rPr>
            </w:pPr>
          </w:p>
        </w:tc>
      </w:tr>
    </w:tbl>
    <w:p w:rsidR="00F43153" w:rsidRPr="000749E6" w:rsidRDefault="00F43153" w:rsidP="00AC3514">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AC3514">
            <w:pPr>
              <w:pStyle w:val="normal0"/>
              <w:spacing w:before="120" w:beforeAutospacing="0" w:after="120" w:afterAutospacing="0"/>
              <w:jc w:val="both"/>
              <w:rPr>
                <w:sz w:val="19"/>
                <w:szCs w:val="19"/>
                <w:lang w:val="uk-UA"/>
              </w:rPr>
            </w:pPr>
            <w:r w:rsidRPr="000749E6">
              <w:rPr>
                <w:sz w:val="19"/>
                <w:szCs w:val="19"/>
                <w:lang w:val="uk-UA"/>
              </w:rPr>
              <w:t>(5)</w:t>
            </w:r>
          </w:p>
        </w:tc>
        <w:tc>
          <w:tcPr>
            <w:tcW w:w="4853" w:type="pct"/>
          </w:tcPr>
          <w:p w:rsidR="00F43153" w:rsidRPr="000749E6" w:rsidRDefault="00F43153" w:rsidP="00AC3514">
            <w:pPr>
              <w:pStyle w:val="normal0"/>
              <w:spacing w:before="120" w:beforeAutospacing="0" w:after="120" w:afterAutospacing="0"/>
              <w:jc w:val="both"/>
              <w:rPr>
                <w:sz w:val="19"/>
                <w:szCs w:val="19"/>
                <w:lang w:val="uk-UA"/>
              </w:rPr>
            </w:pPr>
            <w:r w:rsidRPr="000749E6">
              <w:rPr>
                <w:sz w:val="19"/>
                <w:szCs w:val="19"/>
                <w:lang w:val="uk-UA"/>
              </w:rPr>
              <w:t xml:space="preserve">Питання </w:t>
            </w:r>
            <w:r w:rsidRPr="000749E6">
              <w:rPr>
                <w:rStyle w:val="hps"/>
                <w:sz w:val="19"/>
                <w:szCs w:val="19"/>
                <w:lang w:val="uk-UA"/>
              </w:rPr>
              <w:t>конкуренції на ринку</w:t>
            </w:r>
            <w:r w:rsidRPr="000749E6">
              <w:rPr>
                <w:sz w:val="19"/>
                <w:szCs w:val="19"/>
                <w:lang w:val="uk-UA"/>
              </w:rPr>
              <w:t xml:space="preserve"> </w:t>
            </w:r>
            <w:r w:rsidRPr="000749E6">
              <w:rPr>
                <w:rStyle w:val="hps"/>
                <w:sz w:val="19"/>
                <w:szCs w:val="19"/>
                <w:lang w:val="uk-UA"/>
              </w:rPr>
              <w:t>кінцевого обладнання</w:t>
            </w:r>
            <w:r w:rsidRPr="000749E6">
              <w:rPr>
                <w:sz w:val="19"/>
                <w:szCs w:val="19"/>
                <w:lang w:val="uk-UA"/>
              </w:rPr>
              <w:t xml:space="preserve"> </w:t>
            </w:r>
            <w:r w:rsidRPr="000749E6">
              <w:rPr>
                <w:rStyle w:val="hps"/>
                <w:sz w:val="19"/>
                <w:szCs w:val="19"/>
                <w:lang w:val="uk-UA"/>
              </w:rPr>
              <w:t>належним</w:t>
            </w:r>
            <w:r w:rsidRPr="000749E6">
              <w:rPr>
                <w:sz w:val="19"/>
                <w:szCs w:val="19"/>
                <w:lang w:val="uk-UA"/>
              </w:rPr>
              <w:t xml:space="preserve"> </w:t>
            </w:r>
            <w:r w:rsidRPr="000749E6">
              <w:rPr>
                <w:rStyle w:val="hps"/>
                <w:sz w:val="19"/>
                <w:szCs w:val="19"/>
                <w:lang w:val="uk-UA"/>
              </w:rPr>
              <w:t>чином</w:t>
            </w:r>
            <w:r w:rsidRPr="000749E6">
              <w:rPr>
                <w:sz w:val="19"/>
                <w:szCs w:val="19"/>
                <w:lang w:val="uk-UA"/>
              </w:rPr>
              <w:t xml:space="preserve"> </w:t>
            </w:r>
            <w:r w:rsidRPr="000749E6">
              <w:rPr>
                <w:rStyle w:val="hps"/>
                <w:sz w:val="19"/>
                <w:szCs w:val="19"/>
                <w:lang w:val="uk-UA"/>
              </w:rPr>
              <w:t>охоплені</w:t>
            </w:r>
            <w:r w:rsidRPr="000749E6">
              <w:rPr>
                <w:sz w:val="19"/>
                <w:szCs w:val="19"/>
                <w:lang w:val="uk-UA"/>
              </w:rPr>
              <w:t xml:space="preserve"> </w:t>
            </w:r>
            <w:r w:rsidRPr="000749E6">
              <w:rPr>
                <w:rStyle w:val="hps"/>
                <w:sz w:val="19"/>
                <w:szCs w:val="19"/>
                <w:lang w:val="uk-UA"/>
              </w:rPr>
              <w:t>Директивою</w:t>
            </w:r>
            <w:r w:rsidRPr="000749E6">
              <w:rPr>
                <w:sz w:val="19"/>
                <w:szCs w:val="19"/>
                <w:lang w:val="uk-UA"/>
              </w:rPr>
              <w:t xml:space="preserve"> </w:t>
            </w:r>
            <w:r w:rsidRPr="000749E6">
              <w:rPr>
                <w:rStyle w:val="hps"/>
                <w:sz w:val="19"/>
                <w:szCs w:val="19"/>
                <w:lang w:val="uk-UA"/>
              </w:rPr>
              <w:t>Комісії</w:t>
            </w:r>
            <w:r w:rsidRPr="000749E6">
              <w:rPr>
                <w:sz w:val="19"/>
                <w:szCs w:val="19"/>
                <w:lang w:val="uk-UA"/>
              </w:rPr>
              <w:t xml:space="preserve"> </w:t>
            </w:r>
            <w:r w:rsidRPr="000749E6">
              <w:rPr>
                <w:rStyle w:val="hps"/>
                <w:sz w:val="19"/>
                <w:szCs w:val="19"/>
                <w:lang w:val="uk-UA"/>
              </w:rPr>
              <w:t>2008/63/</w:t>
            </w:r>
            <w:r>
              <w:rPr>
                <w:rStyle w:val="hps"/>
                <w:sz w:val="19"/>
                <w:szCs w:val="19"/>
                <w:lang w:val="uk-UA"/>
              </w:rPr>
              <w:t>Є</w:t>
            </w:r>
            <w:r w:rsidRPr="000749E6">
              <w:rPr>
                <w:rStyle w:val="hps"/>
                <w:sz w:val="19"/>
                <w:szCs w:val="19"/>
                <w:lang w:val="uk-UA"/>
              </w:rPr>
              <w:t>С</w:t>
            </w:r>
            <w:r w:rsidRPr="000749E6">
              <w:rPr>
                <w:sz w:val="19"/>
                <w:szCs w:val="19"/>
                <w:lang w:val="uk-UA"/>
              </w:rPr>
              <w:t xml:space="preserve"> </w:t>
            </w:r>
            <w:r w:rsidRPr="000749E6">
              <w:rPr>
                <w:rStyle w:val="hps"/>
                <w:sz w:val="19"/>
                <w:szCs w:val="19"/>
                <w:lang w:val="uk-UA"/>
              </w:rPr>
              <w:t>(</w:t>
            </w:r>
            <w:r w:rsidRPr="000749E6">
              <w:rPr>
                <w:rStyle w:val="FootnoteReference"/>
                <w:sz w:val="19"/>
                <w:szCs w:val="19"/>
                <w:lang w:val="uk-UA"/>
              </w:rPr>
              <w:footnoteReference w:id="8"/>
            </w:r>
            <w:r w:rsidRPr="000749E6">
              <w:rPr>
                <w:sz w:val="19"/>
                <w:szCs w:val="19"/>
                <w:lang w:val="uk-UA"/>
              </w:rPr>
              <w:t xml:space="preserve">), </w:t>
            </w:r>
            <w:r w:rsidRPr="000749E6">
              <w:rPr>
                <w:rStyle w:val="hps"/>
                <w:sz w:val="19"/>
                <w:szCs w:val="19"/>
                <w:lang w:val="uk-UA"/>
              </w:rPr>
              <w:t>зокрема</w:t>
            </w:r>
            <w:r w:rsidRPr="000749E6">
              <w:rPr>
                <w:sz w:val="19"/>
                <w:szCs w:val="19"/>
                <w:lang w:val="uk-UA"/>
              </w:rPr>
              <w:t xml:space="preserve">, </w:t>
            </w:r>
            <w:r w:rsidRPr="000749E6">
              <w:rPr>
                <w:rStyle w:val="hps"/>
                <w:sz w:val="19"/>
                <w:szCs w:val="19"/>
                <w:lang w:val="uk-UA"/>
              </w:rPr>
              <w:t>завдяки</w:t>
            </w:r>
            <w:r w:rsidRPr="000749E6">
              <w:rPr>
                <w:sz w:val="19"/>
                <w:szCs w:val="19"/>
                <w:lang w:val="uk-UA"/>
              </w:rPr>
              <w:t xml:space="preserve"> зобов’язанню </w:t>
            </w:r>
            <w:r w:rsidRPr="000749E6">
              <w:rPr>
                <w:rStyle w:val="hps"/>
                <w:sz w:val="19"/>
                <w:szCs w:val="19"/>
                <w:lang w:val="uk-UA"/>
              </w:rPr>
              <w:t>національних</w:t>
            </w:r>
            <w:r w:rsidRPr="000749E6">
              <w:rPr>
                <w:sz w:val="19"/>
                <w:szCs w:val="19"/>
                <w:lang w:val="uk-UA"/>
              </w:rPr>
              <w:t xml:space="preserve"> </w:t>
            </w:r>
            <w:r w:rsidRPr="000749E6">
              <w:rPr>
                <w:rStyle w:val="hps"/>
                <w:sz w:val="19"/>
                <w:szCs w:val="19"/>
                <w:lang w:val="uk-UA"/>
              </w:rPr>
              <w:t>регуляторних</w:t>
            </w:r>
            <w:r w:rsidRPr="000749E6">
              <w:rPr>
                <w:sz w:val="19"/>
                <w:szCs w:val="19"/>
                <w:lang w:val="uk-UA"/>
              </w:rPr>
              <w:t xml:space="preserve"> </w:t>
            </w:r>
            <w:r w:rsidRPr="000749E6">
              <w:rPr>
                <w:rStyle w:val="hps"/>
                <w:sz w:val="19"/>
                <w:szCs w:val="19"/>
                <w:lang w:val="uk-UA"/>
              </w:rPr>
              <w:t>органів забезпечувати</w:t>
            </w:r>
            <w:r w:rsidRPr="000749E6">
              <w:rPr>
                <w:sz w:val="19"/>
                <w:szCs w:val="19"/>
                <w:lang w:val="uk-UA"/>
              </w:rPr>
              <w:t xml:space="preserve"> </w:t>
            </w:r>
            <w:r w:rsidRPr="000749E6">
              <w:rPr>
                <w:rStyle w:val="hps"/>
                <w:sz w:val="19"/>
                <w:szCs w:val="19"/>
                <w:lang w:val="uk-UA"/>
              </w:rPr>
              <w:t>публікацію</w:t>
            </w:r>
            <w:r w:rsidRPr="000749E6">
              <w:rPr>
                <w:sz w:val="19"/>
                <w:szCs w:val="19"/>
                <w:lang w:val="uk-UA"/>
              </w:rPr>
              <w:t xml:space="preserve"> докладних  технічних </w:t>
            </w:r>
            <w:r w:rsidRPr="000749E6">
              <w:rPr>
                <w:rStyle w:val="hps"/>
                <w:sz w:val="19"/>
                <w:szCs w:val="19"/>
                <w:lang w:val="uk-UA"/>
              </w:rPr>
              <w:t>специфікацій</w:t>
            </w:r>
            <w:r w:rsidRPr="000749E6">
              <w:rPr>
                <w:sz w:val="19"/>
                <w:szCs w:val="19"/>
                <w:lang w:val="uk-UA"/>
              </w:rPr>
              <w:t xml:space="preserve"> інтерфейсу для </w:t>
            </w:r>
            <w:r w:rsidRPr="000749E6">
              <w:rPr>
                <w:rStyle w:val="hps"/>
                <w:sz w:val="19"/>
                <w:szCs w:val="19"/>
                <w:lang w:val="uk-UA"/>
              </w:rPr>
              <w:t>мережного</w:t>
            </w:r>
            <w:r w:rsidRPr="000749E6">
              <w:rPr>
                <w:sz w:val="19"/>
                <w:szCs w:val="19"/>
                <w:lang w:val="uk-UA"/>
              </w:rPr>
              <w:t xml:space="preserve"> </w:t>
            </w:r>
            <w:r w:rsidRPr="000749E6">
              <w:rPr>
                <w:rStyle w:val="hps"/>
                <w:sz w:val="19"/>
                <w:szCs w:val="19"/>
                <w:lang w:val="uk-UA"/>
              </w:rPr>
              <w:t>доступу</w:t>
            </w:r>
            <w:r w:rsidRPr="000749E6">
              <w:rPr>
                <w:sz w:val="19"/>
                <w:szCs w:val="19"/>
                <w:lang w:val="uk-UA"/>
              </w:rPr>
              <w:t xml:space="preserve">. </w:t>
            </w:r>
            <w:r w:rsidRPr="000749E6">
              <w:rPr>
                <w:rStyle w:val="hps"/>
                <w:sz w:val="19"/>
                <w:szCs w:val="19"/>
                <w:lang w:val="uk-UA"/>
              </w:rPr>
              <w:t>Тому немає</w:t>
            </w:r>
            <w:r w:rsidRPr="000749E6">
              <w:rPr>
                <w:sz w:val="19"/>
                <w:szCs w:val="19"/>
                <w:lang w:val="uk-UA"/>
              </w:rPr>
              <w:t xml:space="preserve"> </w:t>
            </w:r>
            <w:r w:rsidRPr="000749E6">
              <w:rPr>
                <w:rStyle w:val="hps"/>
                <w:sz w:val="19"/>
                <w:szCs w:val="19"/>
                <w:lang w:val="uk-UA"/>
              </w:rPr>
              <w:t>необхідності включати</w:t>
            </w:r>
            <w:r w:rsidRPr="000749E6">
              <w:rPr>
                <w:sz w:val="19"/>
                <w:szCs w:val="19"/>
                <w:lang w:val="uk-UA"/>
              </w:rPr>
              <w:t xml:space="preserve"> </w:t>
            </w:r>
            <w:r w:rsidRPr="000749E6">
              <w:rPr>
                <w:rStyle w:val="hps"/>
                <w:sz w:val="19"/>
                <w:szCs w:val="19"/>
                <w:lang w:val="uk-UA"/>
              </w:rPr>
              <w:t>в цю</w:t>
            </w:r>
            <w:r w:rsidRPr="000749E6">
              <w:rPr>
                <w:sz w:val="19"/>
                <w:szCs w:val="19"/>
                <w:lang w:val="uk-UA"/>
              </w:rPr>
              <w:t xml:space="preserve"> </w:t>
            </w:r>
            <w:r w:rsidRPr="000749E6">
              <w:rPr>
                <w:rStyle w:val="hps"/>
                <w:sz w:val="19"/>
                <w:szCs w:val="19"/>
                <w:lang w:val="uk-UA"/>
              </w:rPr>
              <w:t>Директиву</w:t>
            </w:r>
            <w:r w:rsidRPr="000749E6">
              <w:rPr>
                <w:sz w:val="19"/>
                <w:szCs w:val="19"/>
                <w:lang w:val="uk-UA"/>
              </w:rPr>
              <w:t xml:space="preserve"> </w:t>
            </w:r>
            <w:r w:rsidRPr="000749E6">
              <w:rPr>
                <w:rStyle w:val="hps"/>
                <w:sz w:val="19"/>
                <w:szCs w:val="19"/>
                <w:lang w:val="uk-UA"/>
              </w:rPr>
              <w:t>вимоги</w:t>
            </w:r>
            <w:r w:rsidRPr="000749E6">
              <w:rPr>
                <w:sz w:val="19"/>
                <w:szCs w:val="19"/>
                <w:lang w:val="uk-UA"/>
              </w:rPr>
              <w:t xml:space="preserve">, </w:t>
            </w:r>
            <w:r w:rsidRPr="000749E6">
              <w:rPr>
                <w:rStyle w:val="hps"/>
                <w:sz w:val="19"/>
                <w:szCs w:val="19"/>
                <w:lang w:val="uk-UA"/>
              </w:rPr>
              <w:t>що полегшують</w:t>
            </w:r>
            <w:r w:rsidRPr="000749E6">
              <w:rPr>
                <w:sz w:val="19"/>
                <w:szCs w:val="19"/>
                <w:lang w:val="uk-UA"/>
              </w:rPr>
              <w:t xml:space="preserve"> </w:t>
            </w:r>
            <w:r w:rsidRPr="000749E6">
              <w:rPr>
                <w:rStyle w:val="hps"/>
                <w:sz w:val="19"/>
                <w:szCs w:val="19"/>
                <w:lang w:val="uk-UA"/>
              </w:rPr>
              <w:t>конкуренцію на ринку</w:t>
            </w:r>
            <w:r w:rsidRPr="000749E6">
              <w:rPr>
                <w:sz w:val="19"/>
                <w:szCs w:val="19"/>
                <w:lang w:val="uk-UA"/>
              </w:rPr>
              <w:t xml:space="preserve"> </w:t>
            </w:r>
            <w:r w:rsidRPr="000749E6">
              <w:rPr>
                <w:rStyle w:val="hps"/>
                <w:sz w:val="19"/>
                <w:szCs w:val="19"/>
                <w:lang w:val="uk-UA"/>
              </w:rPr>
              <w:t>для</w:t>
            </w:r>
            <w:r w:rsidRPr="000749E6">
              <w:rPr>
                <w:sz w:val="19"/>
                <w:szCs w:val="19"/>
                <w:lang w:val="uk-UA"/>
              </w:rPr>
              <w:t xml:space="preserve"> </w:t>
            </w:r>
            <w:r w:rsidRPr="000749E6">
              <w:rPr>
                <w:rStyle w:val="hps"/>
                <w:sz w:val="19"/>
                <w:szCs w:val="19"/>
                <w:lang w:val="uk-UA"/>
              </w:rPr>
              <w:t>кінцевого обладнання</w:t>
            </w:r>
            <w:r w:rsidRPr="000749E6">
              <w:rPr>
                <w:sz w:val="19"/>
                <w:szCs w:val="19"/>
                <w:lang w:val="uk-UA"/>
              </w:rPr>
              <w:t xml:space="preserve">, </w:t>
            </w:r>
            <w:r w:rsidRPr="000749E6">
              <w:rPr>
                <w:rStyle w:val="hps"/>
                <w:sz w:val="19"/>
                <w:szCs w:val="19"/>
                <w:lang w:val="uk-UA"/>
              </w:rPr>
              <w:t>на</w:t>
            </w:r>
            <w:r w:rsidRPr="000749E6">
              <w:rPr>
                <w:sz w:val="19"/>
                <w:szCs w:val="19"/>
                <w:lang w:val="uk-UA"/>
              </w:rPr>
              <w:t xml:space="preserve"> </w:t>
            </w:r>
            <w:r w:rsidRPr="000749E6">
              <w:rPr>
                <w:rStyle w:val="hps"/>
                <w:sz w:val="19"/>
                <w:szCs w:val="19"/>
                <w:lang w:val="uk-UA"/>
              </w:rPr>
              <w:t>які поширюється</w:t>
            </w:r>
            <w:r w:rsidRPr="000749E6">
              <w:rPr>
                <w:sz w:val="19"/>
                <w:szCs w:val="19"/>
                <w:lang w:val="uk-UA"/>
              </w:rPr>
              <w:t xml:space="preserve"> </w:t>
            </w:r>
            <w:r w:rsidRPr="000749E6">
              <w:rPr>
                <w:rStyle w:val="hps"/>
                <w:sz w:val="19"/>
                <w:szCs w:val="19"/>
                <w:lang w:val="uk-UA"/>
              </w:rPr>
              <w:t>Директива</w:t>
            </w:r>
            <w:r w:rsidRPr="000749E6">
              <w:rPr>
                <w:sz w:val="19"/>
                <w:szCs w:val="19"/>
                <w:lang w:val="uk-UA"/>
              </w:rPr>
              <w:t xml:space="preserve"> </w:t>
            </w:r>
            <w:r w:rsidRPr="000749E6">
              <w:rPr>
                <w:rStyle w:val="hps"/>
                <w:sz w:val="19"/>
                <w:szCs w:val="19"/>
                <w:lang w:val="uk-UA"/>
              </w:rPr>
              <w:t>2008/63/</w:t>
            </w:r>
            <w:r>
              <w:rPr>
                <w:rStyle w:val="hps"/>
                <w:sz w:val="19"/>
                <w:szCs w:val="19"/>
                <w:lang w:val="uk-UA"/>
              </w:rPr>
              <w:t>Є</w:t>
            </w:r>
            <w:r w:rsidRPr="000749E6">
              <w:rPr>
                <w:rStyle w:val="hps"/>
                <w:sz w:val="19"/>
                <w:szCs w:val="19"/>
                <w:lang w:val="uk-UA"/>
              </w:rPr>
              <w:t>С</w:t>
            </w:r>
            <w:r w:rsidRPr="000749E6">
              <w:rPr>
                <w:sz w:val="19"/>
                <w:szCs w:val="19"/>
                <w:lang w:val="uk-UA"/>
              </w:rPr>
              <w:t>.</w:t>
            </w:r>
          </w:p>
        </w:tc>
      </w:tr>
    </w:tbl>
    <w:p w:rsidR="00F43153" w:rsidRPr="000749E6" w:rsidRDefault="00F43153" w:rsidP="006203E8">
      <w:pPr>
        <w:spacing w:before="6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6203E8">
            <w:pPr>
              <w:pStyle w:val="normal0"/>
              <w:spacing w:before="60" w:beforeAutospacing="0" w:after="60" w:afterAutospacing="0"/>
              <w:jc w:val="both"/>
              <w:rPr>
                <w:sz w:val="19"/>
                <w:szCs w:val="19"/>
                <w:lang w:val="uk-UA"/>
              </w:rPr>
            </w:pPr>
            <w:r w:rsidRPr="000749E6">
              <w:rPr>
                <w:sz w:val="19"/>
                <w:szCs w:val="19"/>
                <w:lang w:val="uk-UA"/>
              </w:rPr>
              <w:t>(6)</w:t>
            </w:r>
          </w:p>
        </w:tc>
        <w:tc>
          <w:tcPr>
            <w:tcW w:w="4853" w:type="pct"/>
          </w:tcPr>
          <w:p w:rsidR="00F43153" w:rsidRPr="000749E6" w:rsidRDefault="00F43153" w:rsidP="006203E8">
            <w:pPr>
              <w:pStyle w:val="normal0"/>
              <w:spacing w:before="60" w:beforeAutospacing="0" w:after="60" w:afterAutospacing="0"/>
              <w:jc w:val="both"/>
              <w:rPr>
                <w:sz w:val="19"/>
                <w:szCs w:val="19"/>
                <w:lang w:val="uk-UA"/>
              </w:rPr>
            </w:pPr>
            <w:r w:rsidRPr="000749E6">
              <w:rPr>
                <w:rStyle w:val="hps"/>
                <w:sz w:val="19"/>
                <w:szCs w:val="19"/>
                <w:lang w:val="uk-UA"/>
              </w:rPr>
              <w:t>Обладнання, яке</w:t>
            </w:r>
            <w:r w:rsidRPr="000749E6">
              <w:rPr>
                <w:sz w:val="19"/>
                <w:szCs w:val="19"/>
                <w:lang w:val="uk-UA"/>
              </w:rPr>
              <w:t xml:space="preserve"> </w:t>
            </w:r>
            <w:r w:rsidRPr="000749E6">
              <w:rPr>
                <w:rStyle w:val="hps"/>
                <w:sz w:val="19"/>
                <w:szCs w:val="19"/>
                <w:lang w:val="uk-UA"/>
              </w:rPr>
              <w:t>навмисно</w:t>
            </w:r>
            <w:r w:rsidRPr="000749E6">
              <w:rPr>
                <w:sz w:val="19"/>
                <w:szCs w:val="19"/>
                <w:lang w:val="uk-UA"/>
              </w:rPr>
              <w:t xml:space="preserve"> </w:t>
            </w:r>
            <w:r w:rsidRPr="000749E6">
              <w:rPr>
                <w:rStyle w:val="hps"/>
                <w:sz w:val="19"/>
                <w:szCs w:val="19"/>
                <w:lang w:val="uk-UA"/>
              </w:rPr>
              <w:t>випромінює</w:t>
            </w:r>
            <w:r w:rsidRPr="000749E6">
              <w:rPr>
                <w:sz w:val="19"/>
                <w:szCs w:val="19"/>
                <w:lang w:val="uk-UA"/>
              </w:rPr>
              <w:t xml:space="preserve"> </w:t>
            </w:r>
            <w:r w:rsidRPr="000749E6">
              <w:rPr>
                <w:rStyle w:val="hps"/>
                <w:sz w:val="19"/>
                <w:szCs w:val="19"/>
                <w:lang w:val="uk-UA"/>
              </w:rPr>
              <w:t>або</w:t>
            </w:r>
            <w:r w:rsidRPr="000749E6">
              <w:rPr>
                <w:sz w:val="19"/>
                <w:szCs w:val="19"/>
                <w:lang w:val="uk-UA"/>
              </w:rPr>
              <w:t xml:space="preserve"> </w:t>
            </w:r>
            <w:r w:rsidRPr="000749E6">
              <w:rPr>
                <w:rStyle w:val="hps"/>
                <w:sz w:val="19"/>
                <w:szCs w:val="19"/>
                <w:lang w:val="uk-UA"/>
              </w:rPr>
              <w:t>приймає</w:t>
            </w:r>
            <w:r w:rsidRPr="000749E6">
              <w:rPr>
                <w:sz w:val="19"/>
                <w:szCs w:val="19"/>
                <w:lang w:val="uk-UA"/>
              </w:rPr>
              <w:t xml:space="preserve"> </w:t>
            </w:r>
            <w:r w:rsidRPr="000749E6">
              <w:rPr>
                <w:rStyle w:val="hps"/>
                <w:sz w:val="19"/>
                <w:szCs w:val="19"/>
                <w:lang w:val="uk-UA"/>
              </w:rPr>
              <w:t>радіохвилі з</w:t>
            </w:r>
            <w:r w:rsidRPr="000749E6">
              <w:rPr>
                <w:sz w:val="19"/>
                <w:szCs w:val="19"/>
                <w:lang w:val="uk-UA"/>
              </w:rPr>
              <w:t xml:space="preserve"> </w:t>
            </w:r>
            <w:r w:rsidRPr="000749E6">
              <w:rPr>
                <w:rStyle w:val="hps"/>
                <w:sz w:val="19"/>
                <w:szCs w:val="19"/>
                <w:lang w:val="uk-UA"/>
              </w:rPr>
              <w:t>метою</w:t>
            </w:r>
            <w:r w:rsidRPr="000749E6">
              <w:rPr>
                <w:sz w:val="19"/>
                <w:szCs w:val="19"/>
                <w:lang w:val="uk-UA"/>
              </w:rPr>
              <w:t xml:space="preserve"> </w:t>
            </w:r>
            <w:r w:rsidRPr="000749E6">
              <w:rPr>
                <w:rStyle w:val="hps"/>
                <w:sz w:val="19"/>
                <w:szCs w:val="19"/>
                <w:lang w:val="uk-UA"/>
              </w:rPr>
              <w:t>здійснення радіозв'язку</w:t>
            </w:r>
            <w:r w:rsidRPr="000749E6">
              <w:rPr>
                <w:sz w:val="19"/>
                <w:szCs w:val="19"/>
                <w:lang w:val="uk-UA"/>
              </w:rPr>
              <w:t xml:space="preserve"> </w:t>
            </w:r>
            <w:r w:rsidRPr="000749E6">
              <w:rPr>
                <w:rStyle w:val="hps"/>
                <w:sz w:val="19"/>
                <w:szCs w:val="19"/>
                <w:lang w:val="uk-UA"/>
              </w:rPr>
              <w:t>або</w:t>
            </w:r>
            <w:r w:rsidRPr="000749E6">
              <w:rPr>
                <w:sz w:val="19"/>
                <w:szCs w:val="19"/>
                <w:lang w:val="uk-UA"/>
              </w:rPr>
              <w:t xml:space="preserve"> </w:t>
            </w:r>
            <w:r w:rsidRPr="000749E6">
              <w:rPr>
                <w:rStyle w:val="hps"/>
                <w:sz w:val="19"/>
                <w:szCs w:val="19"/>
                <w:lang w:val="uk-UA"/>
              </w:rPr>
              <w:t>радіовизначення</w:t>
            </w:r>
            <w:r w:rsidRPr="000749E6">
              <w:rPr>
                <w:sz w:val="19"/>
                <w:szCs w:val="19"/>
                <w:lang w:val="uk-UA"/>
              </w:rPr>
              <w:t xml:space="preserve">, </w:t>
            </w:r>
            <w:r w:rsidRPr="000749E6">
              <w:rPr>
                <w:rStyle w:val="hps"/>
                <w:sz w:val="19"/>
                <w:szCs w:val="19"/>
                <w:lang w:val="uk-UA"/>
              </w:rPr>
              <w:t>систематично</w:t>
            </w:r>
            <w:r w:rsidRPr="000749E6">
              <w:rPr>
                <w:sz w:val="19"/>
                <w:szCs w:val="19"/>
                <w:lang w:val="uk-UA"/>
              </w:rPr>
              <w:t xml:space="preserve"> </w:t>
            </w:r>
            <w:r w:rsidRPr="000749E6">
              <w:rPr>
                <w:rStyle w:val="hps"/>
                <w:sz w:val="19"/>
                <w:szCs w:val="19"/>
                <w:lang w:val="uk-UA"/>
              </w:rPr>
              <w:t>використовує</w:t>
            </w:r>
            <w:r w:rsidRPr="000749E6">
              <w:rPr>
                <w:sz w:val="19"/>
                <w:szCs w:val="19"/>
                <w:lang w:val="uk-UA"/>
              </w:rPr>
              <w:t xml:space="preserve"> </w:t>
            </w:r>
            <w:r w:rsidRPr="000749E6">
              <w:rPr>
                <w:rStyle w:val="hps"/>
                <w:sz w:val="19"/>
                <w:szCs w:val="19"/>
                <w:lang w:val="uk-UA"/>
              </w:rPr>
              <w:t>радіочастотний</w:t>
            </w:r>
            <w:r w:rsidRPr="000749E6">
              <w:rPr>
                <w:sz w:val="19"/>
                <w:szCs w:val="19"/>
                <w:lang w:val="uk-UA"/>
              </w:rPr>
              <w:t xml:space="preserve"> </w:t>
            </w:r>
            <w:r w:rsidRPr="000749E6">
              <w:rPr>
                <w:rStyle w:val="hps"/>
                <w:sz w:val="19"/>
                <w:szCs w:val="19"/>
                <w:lang w:val="uk-UA"/>
              </w:rPr>
              <w:t>спектр</w:t>
            </w:r>
            <w:r w:rsidRPr="000749E6">
              <w:rPr>
                <w:sz w:val="19"/>
                <w:szCs w:val="19"/>
                <w:lang w:val="uk-UA"/>
              </w:rPr>
              <w:t xml:space="preserve">. </w:t>
            </w:r>
            <w:r w:rsidRPr="000749E6">
              <w:rPr>
                <w:rStyle w:val="hps"/>
                <w:sz w:val="19"/>
                <w:szCs w:val="19"/>
                <w:lang w:val="uk-UA"/>
              </w:rPr>
              <w:t>Для</w:t>
            </w:r>
            <w:r w:rsidRPr="000749E6">
              <w:rPr>
                <w:sz w:val="19"/>
                <w:szCs w:val="19"/>
                <w:lang w:val="uk-UA"/>
              </w:rPr>
              <w:t xml:space="preserve"> </w:t>
            </w:r>
            <w:r w:rsidRPr="000749E6">
              <w:rPr>
                <w:rStyle w:val="hps"/>
                <w:sz w:val="19"/>
                <w:szCs w:val="19"/>
                <w:lang w:val="uk-UA"/>
              </w:rPr>
              <w:t>забезпечення ефективного використання</w:t>
            </w:r>
            <w:r w:rsidRPr="000749E6">
              <w:rPr>
                <w:sz w:val="19"/>
                <w:szCs w:val="19"/>
                <w:lang w:val="uk-UA"/>
              </w:rPr>
              <w:t xml:space="preserve"> </w:t>
            </w:r>
            <w:r w:rsidRPr="000749E6">
              <w:rPr>
                <w:rStyle w:val="hps"/>
                <w:sz w:val="19"/>
                <w:szCs w:val="19"/>
                <w:lang w:val="uk-UA"/>
              </w:rPr>
              <w:t>радіочастотного</w:t>
            </w:r>
            <w:r w:rsidRPr="000749E6">
              <w:rPr>
                <w:sz w:val="19"/>
                <w:szCs w:val="19"/>
                <w:lang w:val="uk-UA"/>
              </w:rPr>
              <w:t xml:space="preserve"> </w:t>
            </w:r>
            <w:r w:rsidRPr="000749E6">
              <w:rPr>
                <w:rStyle w:val="hps"/>
                <w:sz w:val="19"/>
                <w:szCs w:val="19"/>
                <w:lang w:val="uk-UA"/>
              </w:rPr>
              <w:t>спектру</w:t>
            </w:r>
            <w:r w:rsidRPr="000749E6">
              <w:rPr>
                <w:sz w:val="19"/>
                <w:szCs w:val="19"/>
                <w:lang w:val="uk-UA"/>
              </w:rPr>
              <w:t xml:space="preserve"> та </w:t>
            </w:r>
            <w:r w:rsidRPr="000749E6">
              <w:rPr>
                <w:rStyle w:val="hps"/>
                <w:sz w:val="19"/>
                <w:szCs w:val="19"/>
                <w:lang w:val="uk-UA"/>
              </w:rPr>
              <w:t>для уникнення</w:t>
            </w:r>
            <w:r w:rsidRPr="000749E6">
              <w:rPr>
                <w:sz w:val="19"/>
                <w:szCs w:val="19"/>
                <w:lang w:val="uk-UA"/>
              </w:rPr>
              <w:t xml:space="preserve"> </w:t>
            </w:r>
            <w:r w:rsidRPr="000749E6">
              <w:rPr>
                <w:rStyle w:val="hps"/>
                <w:sz w:val="19"/>
                <w:szCs w:val="19"/>
                <w:lang w:val="uk-UA"/>
              </w:rPr>
              <w:t>шкідливих</w:t>
            </w:r>
            <w:r w:rsidRPr="000749E6">
              <w:rPr>
                <w:sz w:val="19"/>
                <w:szCs w:val="19"/>
                <w:lang w:val="uk-UA"/>
              </w:rPr>
              <w:t xml:space="preserve"> </w:t>
            </w:r>
            <w:r w:rsidRPr="000749E6">
              <w:rPr>
                <w:rStyle w:val="hps"/>
                <w:sz w:val="19"/>
                <w:szCs w:val="19"/>
                <w:lang w:val="uk-UA"/>
              </w:rPr>
              <w:t>завад</w:t>
            </w:r>
            <w:r w:rsidRPr="000749E6">
              <w:rPr>
                <w:sz w:val="19"/>
                <w:szCs w:val="19"/>
                <w:lang w:val="uk-UA"/>
              </w:rPr>
              <w:t xml:space="preserve">, </w:t>
            </w:r>
            <w:r w:rsidRPr="000749E6">
              <w:rPr>
                <w:rStyle w:val="hps"/>
                <w:sz w:val="19"/>
                <w:szCs w:val="19"/>
                <w:lang w:val="uk-UA"/>
              </w:rPr>
              <w:t>все</w:t>
            </w:r>
            <w:r w:rsidRPr="000749E6">
              <w:rPr>
                <w:sz w:val="19"/>
                <w:szCs w:val="19"/>
                <w:lang w:val="uk-UA"/>
              </w:rPr>
              <w:t xml:space="preserve"> </w:t>
            </w:r>
            <w:r w:rsidRPr="000749E6">
              <w:rPr>
                <w:rStyle w:val="hps"/>
                <w:sz w:val="19"/>
                <w:szCs w:val="19"/>
                <w:lang w:val="uk-UA"/>
              </w:rPr>
              <w:t>таке обладнання</w:t>
            </w:r>
            <w:r w:rsidRPr="000749E6">
              <w:rPr>
                <w:sz w:val="19"/>
                <w:szCs w:val="19"/>
                <w:lang w:val="uk-UA"/>
              </w:rPr>
              <w:t xml:space="preserve"> </w:t>
            </w:r>
            <w:r w:rsidRPr="000749E6">
              <w:rPr>
                <w:rStyle w:val="hps"/>
                <w:sz w:val="19"/>
                <w:szCs w:val="19"/>
                <w:lang w:val="uk-UA"/>
              </w:rPr>
              <w:t>має підпадати</w:t>
            </w:r>
            <w:r w:rsidRPr="000749E6">
              <w:rPr>
                <w:sz w:val="19"/>
                <w:szCs w:val="19"/>
                <w:lang w:val="uk-UA"/>
              </w:rPr>
              <w:t xml:space="preserve"> </w:t>
            </w:r>
            <w:r w:rsidRPr="000749E6">
              <w:rPr>
                <w:rStyle w:val="hps"/>
                <w:sz w:val="19"/>
                <w:szCs w:val="19"/>
                <w:lang w:val="uk-UA"/>
              </w:rPr>
              <w:t>під дію</w:t>
            </w:r>
            <w:r w:rsidRPr="000749E6">
              <w:rPr>
                <w:sz w:val="19"/>
                <w:szCs w:val="19"/>
                <w:lang w:val="uk-UA"/>
              </w:rPr>
              <w:t xml:space="preserve"> </w:t>
            </w:r>
            <w:r w:rsidRPr="000749E6">
              <w:rPr>
                <w:rStyle w:val="hps"/>
                <w:sz w:val="19"/>
                <w:szCs w:val="19"/>
                <w:lang w:val="uk-UA"/>
              </w:rPr>
              <w:t>цієї Директиви</w:t>
            </w:r>
            <w:r w:rsidRPr="000749E6">
              <w:rPr>
                <w:sz w:val="19"/>
                <w:szCs w:val="19"/>
                <w:lang w:val="uk-UA"/>
              </w:rPr>
              <w:t>..</w:t>
            </w:r>
          </w:p>
        </w:tc>
      </w:tr>
    </w:tbl>
    <w:p w:rsidR="00F43153" w:rsidRPr="000749E6" w:rsidRDefault="00F43153" w:rsidP="006203E8">
      <w:pPr>
        <w:spacing w:before="6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6203E8">
            <w:pPr>
              <w:pStyle w:val="normal0"/>
              <w:spacing w:before="60" w:beforeAutospacing="0" w:after="60" w:afterAutospacing="0"/>
              <w:jc w:val="both"/>
              <w:rPr>
                <w:sz w:val="19"/>
                <w:szCs w:val="19"/>
                <w:lang w:val="uk-UA"/>
              </w:rPr>
            </w:pPr>
            <w:r w:rsidRPr="000749E6">
              <w:rPr>
                <w:sz w:val="19"/>
                <w:szCs w:val="19"/>
                <w:lang w:val="uk-UA"/>
              </w:rPr>
              <w:t>(7)</w:t>
            </w:r>
          </w:p>
        </w:tc>
        <w:tc>
          <w:tcPr>
            <w:tcW w:w="4853" w:type="pct"/>
          </w:tcPr>
          <w:p w:rsidR="00F43153" w:rsidRPr="000749E6" w:rsidRDefault="00F43153" w:rsidP="006203E8">
            <w:pPr>
              <w:pStyle w:val="normal0"/>
              <w:spacing w:before="60" w:beforeAutospacing="0" w:after="60" w:afterAutospacing="0"/>
              <w:jc w:val="both"/>
              <w:rPr>
                <w:sz w:val="19"/>
                <w:szCs w:val="19"/>
                <w:lang w:val="uk-UA"/>
              </w:rPr>
            </w:pPr>
            <w:r w:rsidRPr="000749E6">
              <w:rPr>
                <w:rStyle w:val="hps"/>
                <w:sz w:val="19"/>
                <w:szCs w:val="19"/>
                <w:lang w:val="uk-UA"/>
              </w:rPr>
              <w:t>Цілі щодо вимог безпеки,</w:t>
            </w:r>
            <w:r w:rsidRPr="000749E6">
              <w:rPr>
                <w:sz w:val="19"/>
                <w:szCs w:val="19"/>
                <w:lang w:val="uk-UA"/>
              </w:rPr>
              <w:t xml:space="preserve"> </w:t>
            </w:r>
            <w:r w:rsidRPr="000749E6">
              <w:rPr>
                <w:rStyle w:val="hps"/>
                <w:sz w:val="19"/>
                <w:szCs w:val="19"/>
                <w:lang w:val="uk-UA"/>
              </w:rPr>
              <w:t>викладені</w:t>
            </w:r>
            <w:r w:rsidRPr="000749E6">
              <w:rPr>
                <w:sz w:val="19"/>
                <w:szCs w:val="19"/>
                <w:lang w:val="uk-UA"/>
              </w:rPr>
              <w:t xml:space="preserve"> </w:t>
            </w:r>
            <w:r w:rsidRPr="000749E6">
              <w:rPr>
                <w:rStyle w:val="hps"/>
                <w:sz w:val="19"/>
                <w:szCs w:val="19"/>
                <w:lang w:val="uk-UA"/>
              </w:rPr>
              <w:t>в</w:t>
            </w:r>
            <w:r w:rsidRPr="000749E6">
              <w:rPr>
                <w:sz w:val="19"/>
                <w:szCs w:val="19"/>
                <w:lang w:val="uk-UA"/>
              </w:rPr>
              <w:t xml:space="preserve"> </w:t>
            </w:r>
            <w:r w:rsidRPr="000749E6">
              <w:rPr>
                <w:rStyle w:val="hps"/>
                <w:sz w:val="19"/>
                <w:szCs w:val="19"/>
                <w:lang w:val="uk-UA"/>
              </w:rPr>
              <w:t>Директиві</w:t>
            </w:r>
            <w:r w:rsidRPr="000749E6">
              <w:rPr>
                <w:sz w:val="19"/>
                <w:szCs w:val="19"/>
                <w:lang w:val="uk-UA"/>
              </w:rPr>
              <w:t xml:space="preserve"> </w:t>
            </w:r>
            <w:r w:rsidRPr="000749E6">
              <w:rPr>
                <w:rStyle w:val="hps"/>
                <w:sz w:val="19"/>
                <w:szCs w:val="19"/>
                <w:lang w:val="uk-UA"/>
              </w:rPr>
              <w:t>2014/35/</w:t>
            </w:r>
            <w:r>
              <w:rPr>
                <w:rStyle w:val="hps"/>
                <w:sz w:val="19"/>
                <w:szCs w:val="19"/>
                <w:lang w:val="uk-UA"/>
              </w:rPr>
              <w:t>ЄC</w:t>
            </w:r>
            <w:r w:rsidRPr="000749E6">
              <w:rPr>
                <w:sz w:val="19"/>
                <w:szCs w:val="19"/>
                <w:lang w:val="uk-UA"/>
              </w:rPr>
              <w:t xml:space="preserve">, </w:t>
            </w:r>
            <w:r w:rsidRPr="000749E6">
              <w:rPr>
                <w:rStyle w:val="hps"/>
                <w:sz w:val="19"/>
                <w:szCs w:val="19"/>
                <w:lang w:val="uk-UA"/>
              </w:rPr>
              <w:t>достатні для радіообладнання</w:t>
            </w:r>
            <w:r w:rsidRPr="000749E6">
              <w:rPr>
                <w:sz w:val="19"/>
                <w:szCs w:val="19"/>
                <w:lang w:val="uk-UA"/>
              </w:rPr>
              <w:t xml:space="preserve">, </w:t>
            </w:r>
            <w:r w:rsidRPr="000749E6">
              <w:rPr>
                <w:rStyle w:val="hps"/>
                <w:sz w:val="19"/>
                <w:szCs w:val="19"/>
                <w:lang w:val="uk-UA"/>
              </w:rPr>
              <w:t>отже, повинні</w:t>
            </w:r>
            <w:r w:rsidRPr="000749E6">
              <w:rPr>
                <w:sz w:val="19"/>
                <w:szCs w:val="19"/>
                <w:lang w:val="uk-UA"/>
              </w:rPr>
              <w:t xml:space="preserve"> </w:t>
            </w:r>
            <w:r w:rsidRPr="000749E6">
              <w:rPr>
                <w:rStyle w:val="hps"/>
                <w:sz w:val="19"/>
                <w:szCs w:val="19"/>
                <w:lang w:val="uk-UA"/>
              </w:rPr>
              <w:t>вважатися</w:t>
            </w:r>
            <w:r w:rsidRPr="000749E6">
              <w:rPr>
                <w:sz w:val="19"/>
                <w:szCs w:val="19"/>
                <w:lang w:val="uk-UA"/>
              </w:rPr>
              <w:t xml:space="preserve"> </w:t>
            </w:r>
            <w:r w:rsidRPr="000749E6">
              <w:rPr>
                <w:rStyle w:val="hps"/>
                <w:sz w:val="19"/>
                <w:szCs w:val="19"/>
                <w:lang w:val="uk-UA"/>
              </w:rPr>
              <w:t>рекомендованими</w:t>
            </w:r>
            <w:r w:rsidRPr="000749E6">
              <w:rPr>
                <w:sz w:val="19"/>
                <w:szCs w:val="19"/>
                <w:lang w:val="uk-UA"/>
              </w:rPr>
              <w:t xml:space="preserve"> </w:t>
            </w:r>
            <w:r w:rsidRPr="000749E6">
              <w:rPr>
                <w:rStyle w:val="hps"/>
                <w:sz w:val="19"/>
                <w:szCs w:val="19"/>
                <w:lang w:val="uk-UA"/>
              </w:rPr>
              <w:t>і застосовуватися</w:t>
            </w:r>
            <w:r w:rsidRPr="000749E6">
              <w:rPr>
                <w:sz w:val="19"/>
                <w:szCs w:val="19"/>
                <w:lang w:val="uk-UA"/>
              </w:rPr>
              <w:t xml:space="preserve"> </w:t>
            </w:r>
            <w:r w:rsidRPr="000749E6">
              <w:rPr>
                <w:rStyle w:val="hps"/>
                <w:sz w:val="19"/>
                <w:szCs w:val="19"/>
                <w:lang w:val="uk-UA"/>
              </w:rPr>
              <w:t>на</w:t>
            </w:r>
            <w:r w:rsidRPr="000749E6">
              <w:rPr>
                <w:sz w:val="19"/>
                <w:szCs w:val="19"/>
                <w:lang w:val="uk-UA"/>
              </w:rPr>
              <w:t xml:space="preserve"> </w:t>
            </w:r>
            <w:r w:rsidRPr="000749E6">
              <w:rPr>
                <w:rStyle w:val="hps"/>
                <w:sz w:val="19"/>
                <w:szCs w:val="19"/>
                <w:lang w:val="uk-UA"/>
              </w:rPr>
              <w:t>підставі</w:t>
            </w:r>
            <w:r w:rsidRPr="000749E6">
              <w:rPr>
                <w:sz w:val="19"/>
                <w:szCs w:val="19"/>
                <w:lang w:val="uk-UA"/>
              </w:rPr>
              <w:t xml:space="preserve"> </w:t>
            </w:r>
            <w:r w:rsidRPr="000749E6">
              <w:rPr>
                <w:rStyle w:val="hps"/>
                <w:sz w:val="19"/>
                <w:szCs w:val="19"/>
                <w:lang w:val="uk-UA"/>
              </w:rPr>
              <w:t>цієї Директиви</w:t>
            </w:r>
            <w:r w:rsidRPr="000749E6">
              <w:rPr>
                <w:sz w:val="19"/>
                <w:szCs w:val="19"/>
                <w:lang w:val="uk-UA"/>
              </w:rPr>
              <w:t xml:space="preserve">. </w:t>
            </w:r>
            <w:r w:rsidRPr="000749E6">
              <w:rPr>
                <w:rStyle w:val="hps"/>
                <w:sz w:val="19"/>
                <w:szCs w:val="19"/>
                <w:lang w:val="uk-UA"/>
              </w:rPr>
              <w:t>Щоб уникнути</w:t>
            </w:r>
            <w:r w:rsidRPr="000749E6">
              <w:rPr>
                <w:sz w:val="19"/>
                <w:szCs w:val="19"/>
                <w:lang w:val="uk-UA"/>
              </w:rPr>
              <w:t xml:space="preserve"> непотрібного </w:t>
            </w:r>
            <w:r w:rsidRPr="000749E6">
              <w:rPr>
                <w:rStyle w:val="hps"/>
                <w:sz w:val="19"/>
                <w:szCs w:val="19"/>
                <w:lang w:val="uk-UA"/>
              </w:rPr>
              <w:t>дублювання</w:t>
            </w:r>
            <w:r w:rsidRPr="000749E6">
              <w:rPr>
                <w:sz w:val="19"/>
                <w:szCs w:val="19"/>
                <w:lang w:val="uk-UA"/>
              </w:rPr>
              <w:t xml:space="preserve"> </w:t>
            </w:r>
            <w:r w:rsidRPr="000749E6">
              <w:rPr>
                <w:rStyle w:val="hps"/>
                <w:sz w:val="19"/>
                <w:szCs w:val="19"/>
                <w:lang w:val="uk-UA"/>
              </w:rPr>
              <w:t>положень</w:t>
            </w:r>
            <w:r w:rsidRPr="000749E6">
              <w:rPr>
                <w:sz w:val="19"/>
                <w:szCs w:val="19"/>
                <w:lang w:val="uk-UA"/>
              </w:rPr>
              <w:t>, які</w:t>
            </w:r>
            <w:r w:rsidRPr="000749E6">
              <w:rPr>
                <w:rStyle w:val="hps"/>
                <w:sz w:val="19"/>
                <w:szCs w:val="19"/>
                <w:lang w:val="uk-UA"/>
              </w:rPr>
              <w:t xml:space="preserve"> не стосуються</w:t>
            </w:r>
            <w:r w:rsidRPr="000749E6">
              <w:rPr>
                <w:sz w:val="19"/>
                <w:szCs w:val="19"/>
                <w:lang w:val="uk-UA"/>
              </w:rPr>
              <w:t xml:space="preserve"> </w:t>
            </w:r>
            <w:r w:rsidRPr="000749E6">
              <w:rPr>
                <w:rStyle w:val="hps"/>
                <w:sz w:val="19"/>
                <w:szCs w:val="19"/>
                <w:lang w:val="uk-UA"/>
              </w:rPr>
              <w:t>таких</w:t>
            </w:r>
            <w:r w:rsidRPr="000749E6">
              <w:rPr>
                <w:sz w:val="19"/>
                <w:szCs w:val="19"/>
                <w:lang w:val="uk-UA"/>
              </w:rPr>
              <w:t xml:space="preserve"> </w:t>
            </w:r>
            <w:r w:rsidRPr="000749E6">
              <w:rPr>
                <w:rStyle w:val="hps"/>
                <w:sz w:val="19"/>
                <w:szCs w:val="19"/>
                <w:lang w:val="uk-UA"/>
              </w:rPr>
              <w:t>вимог</w:t>
            </w:r>
            <w:r w:rsidRPr="000749E6">
              <w:rPr>
                <w:sz w:val="19"/>
                <w:szCs w:val="19"/>
                <w:lang w:val="uk-UA"/>
              </w:rPr>
              <w:t xml:space="preserve">, дія </w:t>
            </w:r>
            <w:r w:rsidRPr="000749E6">
              <w:rPr>
                <w:rStyle w:val="hps"/>
                <w:sz w:val="19"/>
                <w:szCs w:val="19"/>
                <w:lang w:val="uk-UA"/>
              </w:rPr>
              <w:t>Директиви</w:t>
            </w:r>
            <w:r w:rsidRPr="000749E6">
              <w:rPr>
                <w:sz w:val="19"/>
                <w:szCs w:val="19"/>
                <w:lang w:val="uk-UA"/>
              </w:rPr>
              <w:t xml:space="preserve"> </w:t>
            </w:r>
            <w:r w:rsidRPr="000749E6">
              <w:rPr>
                <w:rStyle w:val="hps"/>
                <w:sz w:val="19"/>
                <w:szCs w:val="19"/>
                <w:lang w:val="uk-UA"/>
              </w:rPr>
              <w:t>2014/35/</w:t>
            </w:r>
            <w:r>
              <w:rPr>
                <w:rStyle w:val="hps"/>
                <w:sz w:val="19"/>
                <w:szCs w:val="19"/>
                <w:lang w:val="uk-UA"/>
              </w:rPr>
              <w:t>ЄC</w:t>
            </w:r>
            <w:r w:rsidRPr="000749E6">
              <w:rPr>
                <w:sz w:val="19"/>
                <w:szCs w:val="19"/>
                <w:lang w:val="uk-UA"/>
              </w:rPr>
              <w:t xml:space="preserve"> </w:t>
            </w:r>
            <w:r w:rsidRPr="000749E6">
              <w:rPr>
                <w:rStyle w:val="hps"/>
                <w:sz w:val="19"/>
                <w:szCs w:val="19"/>
                <w:lang w:val="uk-UA"/>
              </w:rPr>
              <w:t>не повинна</w:t>
            </w:r>
            <w:r w:rsidRPr="000749E6">
              <w:rPr>
                <w:sz w:val="19"/>
                <w:szCs w:val="19"/>
                <w:lang w:val="uk-UA"/>
              </w:rPr>
              <w:t xml:space="preserve"> </w:t>
            </w:r>
            <w:r w:rsidRPr="000749E6">
              <w:rPr>
                <w:rStyle w:val="hps"/>
                <w:sz w:val="19"/>
                <w:szCs w:val="19"/>
                <w:lang w:val="uk-UA"/>
              </w:rPr>
              <w:t>поширюватися</w:t>
            </w:r>
            <w:r w:rsidRPr="000749E6">
              <w:rPr>
                <w:sz w:val="19"/>
                <w:szCs w:val="19"/>
                <w:lang w:val="uk-UA"/>
              </w:rPr>
              <w:t xml:space="preserve"> </w:t>
            </w:r>
            <w:r w:rsidRPr="000749E6">
              <w:rPr>
                <w:rStyle w:val="hps"/>
                <w:sz w:val="19"/>
                <w:szCs w:val="19"/>
                <w:lang w:val="uk-UA"/>
              </w:rPr>
              <w:t>на радіообладнання</w:t>
            </w:r>
            <w:r w:rsidRPr="000749E6">
              <w:rPr>
                <w:sz w:val="19"/>
                <w:szCs w:val="19"/>
                <w:lang w:val="uk-UA"/>
              </w:rPr>
              <w:t>.</w:t>
            </w:r>
          </w:p>
        </w:tc>
      </w:tr>
    </w:tbl>
    <w:p w:rsidR="00F43153" w:rsidRPr="000749E6" w:rsidRDefault="00F43153" w:rsidP="006203E8">
      <w:pPr>
        <w:spacing w:before="6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6203E8">
            <w:pPr>
              <w:pStyle w:val="normal0"/>
              <w:spacing w:before="60" w:beforeAutospacing="0" w:after="60" w:afterAutospacing="0"/>
              <w:jc w:val="both"/>
              <w:rPr>
                <w:sz w:val="19"/>
                <w:szCs w:val="19"/>
                <w:lang w:val="uk-UA"/>
              </w:rPr>
            </w:pPr>
            <w:r w:rsidRPr="000749E6">
              <w:rPr>
                <w:sz w:val="19"/>
                <w:szCs w:val="19"/>
                <w:lang w:val="uk-UA"/>
              </w:rPr>
              <w:t>(8)</w:t>
            </w:r>
          </w:p>
        </w:tc>
        <w:tc>
          <w:tcPr>
            <w:tcW w:w="4853" w:type="pct"/>
          </w:tcPr>
          <w:p w:rsidR="00F43153" w:rsidRPr="000749E6" w:rsidRDefault="00F43153" w:rsidP="006203E8">
            <w:pPr>
              <w:pStyle w:val="normal0"/>
              <w:spacing w:before="60" w:beforeAutospacing="0" w:after="60" w:afterAutospacing="0"/>
              <w:jc w:val="both"/>
              <w:rPr>
                <w:sz w:val="19"/>
                <w:szCs w:val="19"/>
                <w:lang w:val="uk-UA"/>
              </w:rPr>
            </w:pPr>
            <w:r w:rsidRPr="000749E6">
              <w:rPr>
                <w:rStyle w:val="hps"/>
                <w:sz w:val="19"/>
                <w:szCs w:val="19"/>
                <w:lang w:val="uk-UA"/>
              </w:rPr>
              <w:t>Основні вимоги</w:t>
            </w:r>
            <w:r w:rsidRPr="000749E6">
              <w:rPr>
                <w:sz w:val="19"/>
                <w:szCs w:val="19"/>
                <w:lang w:val="uk-UA"/>
              </w:rPr>
              <w:t xml:space="preserve"> </w:t>
            </w:r>
            <w:r w:rsidRPr="000749E6">
              <w:rPr>
                <w:rStyle w:val="hps"/>
                <w:sz w:val="19"/>
                <w:szCs w:val="19"/>
                <w:lang w:val="uk-UA"/>
              </w:rPr>
              <w:t>в</w:t>
            </w:r>
            <w:r w:rsidRPr="000749E6">
              <w:rPr>
                <w:sz w:val="19"/>
                <w:szCs w:val="19"/>
                <w:lang w:val="uk-UA"/>
              </w:rPr>
              <w:t xml:space="preserve"> </w:t>
            </w:r>
            <w:r w:rsidRPr="000749E6">
              <w:rPr>
                <w:rStyle w:val="hps"/>
                <w:sz w:val="19"/>
                <w:szCs w:val="19"/>
                <w:lang w:val="uk-UA"/>
              </w:rPr>
              <w:t>області</w:t>
            </w:r>
            <w:r w:rsidRPr="000749E6">
              <w:rPr>
                <w:sz w:val="19"/>
                <w:szCs w:val="19"/>
                <w:lang w:val="uk-UA"/>
              </w:rPr>
              <w:t xml:space="preserve"> </w:t>
            </w:r>
            <w:r w:rsidRPr="000749E6">
              <w:rPr>
                <w:rStyle w:val="hps"/>
                <w:sz w:val="19"/>
                <w:szCs w:val="19"/>
                <w:lang w:val="uk-UA"/>
              </w:rPr>
              <w:t>електромагнітної</w:t>
            </w:r>
            <w:r w:rsidRPr="000749E6">
              <w:rPr>
                <w:sz w:val="19"/>
                <w:szCs w:val="19"/>
                <w:lang w:val="uk-UA"/>
              </w:rPr>
              <w:t xml:space="preserve"> </w:t>
            </w:r>
            <w:r w:rsidRPr="000749E6">
              <w:rPr>
                <w:rStyle w:val="hps"/>
                <w:sz w:val="19"/>
                <w:szCs w:val="19"/>
                <w:lang w:val="uk-UA"/>
              </w:rPr>
              <w:t>сумісності</w:t>
            </w:r>
            <w:r w:rsidRPr="000749E6">
              <w:rPr>
                <w:sz w:val="19"/>
                <w:szCs w:val="19"/>
                <w:lang w:val="uk-UA"/>
              </w:rPr>
              <w:t xml:space="preserve">, </w:t>
            </w:r>
            <w:r w:rsidRPr="000749E6">
              <w:rPr>
                <w:rStyle w:val="hps"/>
                <w:sz w:val="19"/>
                <w:szCs w:val="19"/>
                <w:lang w:val="uk-UA"/>
              </w:rPr>
              <w:t>викладені</w:t>
            </w:r>
            <w:r w:rsidRPr="000749E6">
              <w:rPr>
                <w:sz w:val="19"/>
                <w:szCs w:val="19"/>
                <w:lang w:val="uk-UA"/>
              </w:rPr>
              <w:t xml:space="preserve"> </w:t>
            </w:r>
            <w:r w:rsidRPr="000749E6">
              <w:rPr>
                <w:rStyle w:val="hps"/>
                <w:sz w:val="19"/>
                <w:szCs w:val="19"/>
                <w:lang w:val="uk-UA"/>
              </w:rPr>
              <w:t>у Директиві</w:t>
            </w:r>
            <w:r w:rsidRPr="000749E6">
              <w:rPr>
                <w:sz w:val="19"/>
                <w:szCs w:val="19"/>
                <w:lang w:val="uk-UA"/>
              </w:rPr>
              <w:t xml:space="preserve"> </w:t>
            </w:r>
            <w:r w:rsidRPr="000749E6">
              <w:rPr>
                <w:rStyle w:val="hps"/>
                <w:sz w:val="19"/>
                <w:szCs w:val="19"/>
                <w:lang w:val="uk-UA"/>
              </w:rPr>
              <w:t>2014/30/</w:t>
            </w:r>
            <w:r>
              <w:rPr>
                <w:rStyle w:val="hps"/>
                <w:sz w:val="19"/>
                <w:szCs w:val="19"/>
                <w:lang w:val="uk-UA"/>
              </w:rPr>
              <w:t>ЄC</w:t>
            </w:r>
            <w:r w:rsidRPr="000749E6">
              <w:rPr>
                <w:sz w:val="19"/>
                <w:szCs w:val="19"/>
                <w:lang w:val="uk-UA"/>
              </w:rPr>
              <w:t xml:space="preserve">, </w:t>
            </w:r>
            <w:r w:rsidRPr="000749E6">
              <w:rPr>
                <w:rStyle w:val="hps"/>
                <w:sz w:val="19"/>
                <w:szCs w:val="19"/>
                <w:lang w:val="uk-UA"/>
              </w:rPr>
              <w:t>є достатніми</w:t>
            </w:r>
            <w:r w:rsidRPr="000749E6">
              <w:rPr>
                <w:sz w:val="19"/>
                <w:szCs w:val="19"/>
                <w:lang w:val="uk-UA"/>
              </w:rPr>
              <w:t xml:space="preserve"> </w:t>
            </w:r>
            <w:r w:rsidRPr="000749E6">
              <w:rPr>
                <w:rStyle w:val="hps"/>
                <w:sz w:val="19"/>
                <w:szCs w:val="19"/>
                <w:lang w:val="uk-UA"/>
              </w:rPr>
              <w:t>для</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отже, повинні</w:t>
            </w:r>
            <w:r w:rsidRPr="000749E6">
              <w:rPr>
                <w:sz w:val="19"/>
                <w:szCs w:val="19"/>
                <w:lang w:val="uk-UA"/>
              </w:rPr>
              <w:t xml:space="preserve"> </w:t>
            </w:r>
            <w:r w:rsidRPr="000749E6">
              <w:rPr>
                <w:rStyle w:val="hps"/>
                <w:sz w:val="19"/>
                <w:szCs w:val="19"/>
                <w:lang w:val="uk-UA"/>
              </w:rPr>
              <w:t>вважатися</w:t>
            </w:r>
            <w:r w:rsidRPr="000749E6">
              <w:rPr>
                <w:sz w:val="19"/>
                <w:szCs w:val="19"/>
                <w:lang w:val="uk-UA"/>
              </w:rPr>
              <w:t xml:space="preserve"> </w:t>
            </w:r>
            <w:r w:rsidRPr="000749E6">
              <w:rPr>
                <w:rStyle w:val="hps"/>
                <w:sz w:val="19"/>
                <w:szCs w:val="19"/>
                <w:lang w:val="uk-UA"/>
              </w:rPr>
              <w:t>рекомендованими</w:t>
            </w:r>
            <w:r w:rsidRPr="000749E6">
              <w:rPr>
                <w:sz w:val="19"/>
                <w:szCs w:val="19"/>
                <w:lang w:val="uk-UA"/>
              </w:rPr>
              <w:t xml:space="preserve">, </w:t>
            </w:r>
            <w:r w:rsidRPr="000749E6">
              <w:rPr>
                <w:rStyle w:val="hps"/>
                <w:sz w:val="19"/>
                <w:szCs w:val="19"/>
                <w:lang w:val="uk-UA"/>
              </w:rPr>
              <w:t>і повинні застосовуватися</w:t>
            </w:r>
            <w:r w:rsidRPr="000749E6">
              <w:rPr>
                <w:sz w:val="19"/>
                <w:szCs w:val="19"/>
                <w:lang w:val="uk-UA"/>
              </w:rPr>
              <w:t xml:space="preserve"> </w:t>
            </w:r>
            <w:r w:rsidRPr="000749E6">
              <w:rPr>
                <w:rStyle w:val="hps"/>
                <w:sz w:val="19"/>
                <w:szCs w:val="19"/>
                <w:lang w:val="uk-UA"/>
              </w:rPr>
              <w:t>на</w:t>
            </w:r>
            <w:r w:rsidRPr="000749E6">
              <w:rPr>
                <w:sz w:val="19"/>
                <w:szCs w:val="19"/>
                <w:lang w:val="uk-UA"/>
              </w:rPr>
              <w:t xml:space="preserve"> </w:t>
            </w:r>
            <w:r w:rsidRPr="000749E6">
              <w:rPr>
                <w:rStyle w:val="hps"/>
                <w:sz w:val="19"/>
                <w:szCs w:val="19"/>
                <w:lang w:val="uk-UA"/>
              </w:rPr>
              <w:t>підставі</w:t>
            </w:r>
            <w:r w:rsidRPr="000749E6">
              <w:rPr>
                <w:sz w:val="19"/>
                <w:szCs w:val="19"/>
                <w:lang w:val="uk-UA"/>
              </w:rPr>
              <w:t xml:space="preserve"> </w:t>
            </w:r>
            <w:r w:rsidRPr="000749E6">
              <w:rPr>
                <w:rStyle w:val="hps"/>
                <w:sz w:val="19"/>
                <w:szCs w:val="19"/>
                <w:lang w:val="uk-UA"/>
              </w:rPr>
              <w:t>цієї Директиви</w:t>
            </w:r>
            <w:r w:rsidRPr="000749E6">
              <w:rPr>
                <w:sz w:val="19"/>
                <w:szCs w:val="19"/>
                <w:lang w:val="uk-UA"/>
              </w:rPr>
              <w:t xml:space="preserve">. </w:t>
            </w:r>
            <w:r w:rsidRPr="000749E6">
              <w:rPr>
                <w:rStyle w:val="hps"/>
                <w:sz w:val="19"/>
                <w:szCs w:val="19"/>
                <w:lang w:val="uk-UA"/>
              </w:rPr>
              <w:t>Щоб уникнути</w:t>
            </w:r>
            <w:r w:rsidRPr="000749E6">
              <w:rPr>
                <w:sz w:val="19"/>
                <w:szCs w:val="19"/>
                <w:lang w:val="uk-UA"/>
              </w:rPr>
              <w:t xml:space="preserve"> непотрібного </w:t>
            </w:r>
            <w:r w:rsidRPr="000749E6">
              <w:rPr>
                <w:rStyle w:val="hps"/>
                <w:sz w:val="19"/>
                <w:szCs w:val="19"/>
                <w:lang w:val="uk-UA"/>
              </w:rPr>
              <w:t>дублювання</w:t>
            </w:r>
            <w:r w:rsidRPr="000749E6">
              <w:rPr>
                <w:sz w:val="19"/>
                <w:szCs w:val="19"/>
                <w:lang w:val="uk-UA"/>
              </w:rPr>
              <w:t xml:space="preserve"> </w:t>
            </w:r>
            <w:r w:rsidRPr="000749E6">
              <w:rPr>
                <w:rStyle w:val="hps"/>
                <w:sz w:val="19"/>
                <w:szCs w:val="19"/>
                <w:lang w:val="uk-UA"/>
              </w:rPr>
              <w:t>умов</w:t>
            </w:r>
            <w:r w:rsidRPr="000749E6">
              <w:rPr>
                <w:sz w:val="19"/>
                <w:szCs w:val="19"/>
                <w:lang w:val="uk-UA"/>
              </w:rPr>
              <w:t xml:space="preserve">, </w:t>
            </w:r>
            <w:r w:rsidRPr="000749E6">
              <w:rPr>
                <w:rStyle w:val="hps"/>
                <w:sz w:val="19"/>
                <w:szCs w:val="19"/>
                <w:lang w:val="uk-UA"/>
              </w:rPr>
              <w:t>що не стосуються</w:t>
            </w:r>
            <w:r w:rsidRPr="000749E6">
              <w:rPr>
                <w:sz w:val="19"/>
                <w:szCs w:val="19"/>
                <w:lang w:val="uk-UA"/>
              </w:rPr>
              <w:t xml:space="preserve"> </w:t>
            </w:r>
            <w:r w:rsidRPr="000749E6">
              <w:rPr>
                <w:rStyle w:val="hps"/>
                <w:sz w:val="19"/>
                <w:szCs w:val="19"/>
                <w:lang w:val="uk-UA"/>
              </w:rPr>
              <w:t>таких</w:t>
            </w:r>
            <w:r w:rsidRPr="000749E6">
              <w:rPr>
                <w:sz w:val="19"/>
                <w:szCs w:val="19"/>
                <w:lang w:val="uk-UA"/>
              </w:rPr>
              <w:t xml:space="preserve"> </w:t>
            </w:r>
            <w:r w:rsidRPr="000749E6">
              <w:rPr>
                <w:rStyle w:val="hps"/>
                <w:sz w:val="19"/>
                <w:szCs w:val="19"/>
                <w:lang w:val="uk-UA"/>
              </w:rPr>
              <w:t>основних вимог</w:t>
            </w:r>
            <w:r w:rsidRPr="000749E6">
              <w:rPr>
                <w:sz w:val="19"/>
                <w:szCs w:val="19"/>
                <w:lang w:val="uk-UA"/>
              </w:rPr>
              <w:t xml:space="preserve">, </w:t>
            </w:r>
            <w:r w:rsidRPr="000749E6">
              <w:rPr>
                <w:rStyle w:val="hps"/>
                <w:sz w:val="19"/>
                <w:szCs w:val="19"/>
                <w:lang w:val="uk-UA"/>
              </w:rPr>
              <w:t>Директива</w:t>
            </w:r>
            <w:r w:rsidRPr="000749E6">
              <w:rPr>
                <w:sz w:val="19"/>
                <w:szCs w:val="19"/>
                <w:lang w:val="uk-UA"/>
              </w:rPr>
              <w:t xml:space="preserve"> </w:t>
            </w:r>
            <w:r w:rsidRPr="000749E6">
              <w:rPr>
                <w:rStyle w:val="hps"/>
                <w:sz w:val="19"/>
                <w:szCs w:val="19"/>
                <w:lang w:val="uk-UA"/>
              </w:rPr>
              <w:t>2014/30/</w:t>
            </w:r>
            <w:r>
              <w:rPr>
                <w:rStyle w:val="hps"/>
                <w:sz w:val="19"/>
                <w:szCs w:val="19"/>
                <w:lang w:val="uk-UA"/>
              </w:rPr>
              <w:t>ЄC</w:t>
            </w:r>
            <w:r w:rsidRPr="000749E6">
              <w:rPr>
                <w:sz w:val="19"/>
                <w:szCs w:val="19"/>
                <w:lang w:val="uk-UA"/>
              </w:rPr>
              <w:t xml:space="preserve"> </w:t>
            </w:r>
            <w:r w:rsidRPr="000749E6">
              <w:rPr>
                <w:rStyle w:val="hps"/>
                <w:sz w:val="19"/>
                <w:szCs w:val="19"/>
                <w:lang w:val="uk-UA"/>
              </w:rPr>
              <w:t>не повинна</w:t>
            </w:r>
            <w:r w:rsidRPr="000749E6">
              <w:rPr>
                <w:sz w:val="19"/>
                <w:szCs w:val="19"/>
                <w:lang w:val="uk-UA"/>
              </w:rPr>
              <w:t xml:space="preserve"> </w:t>
            </w:r>
            <w:r w:rsidRPr="000749E6">
              <w:rPr>
                <w:rStyle w:val="hps"/>
                <w:sz w:val="19"/>
                <w:szCs w:val="19"/>
                <w:lang w:val="uk-UA"/>
              </w:rPr>
              <w:t>поширюватися</w:t>
            </w:r>
            <w:r w:rsidRPr="000749E6">
              <w:rPr>
                <w:sz w:val="19"/>
                <w:szCs w:val="19"/>
                <w:lang w:val="uk-UA"/>
              </w:rPr>
              <w:t xml:space="preserve"> </w:t>
            </w:r>
            <w:r w:rsidRPr="000749E6">
              <w:rPr>
                <w:rStyle w:val="hps"/>
                <w:sz w:val="19"/>
                <w:szCs w:val="19"/>
                <w:lang w:val="uk-UA"/>
              </w:rPr>
              <w:t>на радіообладнання</w:t>
            </w:r>
            <w:r w:rsidRPr="000749E6">
              <w:rPr>
                <w:sz w:val="19"/>
                <w:szCs w:val="19"/>
                <w:lang w:val="uk-UA"/>
              </w:rPr>
              <w:t>.</w:t>
            </w:r>
          </w:p>
        </w:tc>
      </w:tr>
    </w:tbl>
    <w:p w:rsidR="00F43153" w:rsidRPr="000749E6" w:rsidRDefault="00F43153" w:rsidP="006203E8">
      <w:pPr>
        <w:spacing w:before="6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6203E8">
            <w:pPr>
              <w:pStyle w:val="normal0"/>
              <w:spacing w:before="60" w:beforeAutospacing="0" w:after="60" w:afterAutospacing="0"/>
              <w:jc w:val="both"/>
              <w:rPr>
                <w:sz w:val="19"/>
                <w:szCs w:val="19"/>
                <w:lang w:val="uk-UA"/>
              </w:rPr>
            </w:pPr>
            <w:r w:rsidRPr="000749E6">
              <w:rPr>
                <w:sz w:val="19"/>
                <w:szCs w:val="19"/>
                <w:lang w:val="uk-UA"/>
              </w:rPr>
              <w:t>(9)</w:t>
            </w:r>
          </w:p>
        </w:tc>
        <w:tc>
          <w:tcPr>
            <w:tcW w:w="4853" w:type="pct"/>
          </w:tcPr>
          <w:p w:rsidR="00F43153" w:rsidRPr="000749E6" w:rsidRDefault="00F43153" w:rsidP="006203E8">
            <w:pPr>
              <w:pStyle w:val="normal0"/>
              <w:spacing w:before="60" w:beforeAutospacing="0" w:after="60" w:afterAutospacing="0"/>
              <w:jc w:val="both"/>
              <w:rPr>
                <w:sz w:val="19"/>
                <w:szCs w:val="19"/>
                <w:lang w:val="uk-UA"/>
              </w:rPr>
            </w:pPr>
            <w:r w:rsidRPr="000749E6">
              <w:rPr>
                <w:rStyle w:val="hps"/>
                <w:sz w:val="19"/>
                <w:szCs w:val="19"/>
                <w:lang w:val="uk-UA"/>
              </w:rPr>
              <w:t>Ця Директива</w:t>
            </w:r>
            <w:r w:rsidRPr="000749E6">
              <w:rPr>
                <w:sz w:val="19"/>
                <w:szCs w:val="19"/>
                <w:lang w:val="uk-UA"/>
              </w:rPr>
              <w:t xml:space="preserve"> </w:t>
            </w:r>
            <w:r w:rsidRPr="000749E6">
              <w:rPr>
                <w:rStyle w:val="hps"/>
                <w:sz w:val="19"/>
                <w:szCs w:val="19"/>
                <w:lang w:val="uk-UA"/>
              </w:rPr>
              <w:t>повинна застосовуватися</w:t>
            </w:r>
            <w:r w:rsidRPr="000749E6">
              <w:rPr>
                <w:sz w:val="19"/>
                <w:szCs w:val="19"/>
                <w:lang w:val="uk-UA"/>
              </w:rPr>
              <w:t xml:space="preserve"> </w:t>
            </w:r>
            <w:r w:rsidRPr="000749E6">
              <w:rPr>
                <w:rStyle w:val="hps"/>
                <w:sz w:val="19"/>
                <w:szCs w:val="19"/>
                <w:lang w:val="uk-UA"/>
              </w:rPr>
              <w:t>до всіх форм</w:t>
            </w:r>
            <w:r w:rsidRPr="000749E6">
              <w:rPr>
                <w:sz w:val="19"/>
                <w:szCs w:val="19"/>
                <w:lang w:val="uk-UA"/>
              </w:rPr>
              <w:t xml:space="preserve"> </w:t>
            </w:r>
            <w:r w:rsidRPr="000749E6">
              <w:rPr>
                <w:rStyle w:val="hps"/>
                <w:sz w:val="19"/>
                <w:szCs w:val="19"/>
                <w:lang w:val="uk-UA"/>
              </w:rPr>
              <w:t>поставок</w:t>
            </w:r>
            <w:r w:rsidRPr="000749E6">
              <w:rPr>
                <w:sz w:val="19"/>
                <w:szCs w:val="19"/>
                <w:lang w:val="uk-UA"/>
              </w:rPr>
              <w:t xml:space="preserve">, </w:t>
            </w:r>
            <w:r w:rsidRPr="000749E6">
              <w:rPr>
                <w:rStyle w:val="hps"/>
                <w:sz w:val="19"/>
                <w:szCs w:val="19"/>
                <w:lang w:val="uk-UA"/>
              </w:rPr>
              <w:t>включаючи</w:t>
            </w:r>
            <w:r w:rsidRPr="000749E6">
              <w:rPr>
                <w:sz w:val="19"/>
                <w:szCs w:val="19"/>
                <w:lang w:val="uk-UA"/>
              </w:rPr>
              <w:t xml:space="preserve"> </w:t>
            </w:r>
            <w:r w:rsidRPr="000749E6">
              <w:rPr>
                <w:rStyle w:val="hps"/>
                <w:sz w:val="19"/>
                <w:szCs w:val="19"/>
                <w:lang w:val="uk-UA"/>
              </w:rPr>
              <w:t>дистанційний</w:t>
            </w:r>
            <w:r w:rsidRPr="000749E6">
              <w:rPr>
                <w:sz w:val="19"/>
                <w:szCs w:val="19"/>
                <w:lang w:val="uk-UA"/>
              </w:rPr>
              <w:t xml:space="preserve"> </w:t>
            </w:r>
            <w:r w:rsidRPr="000749E6">
              <w:rPr>
                <w:rStyle w:val="hps"/>
                <w:sz w:val="19"/>
                <w:szCs w:val="19"/>
                <w:lang w:val="uk-UA"/>
              </w:rPr>
              <w:t>спосіб продажу</w:t>
            </w:r>
            <w:r w:rsidRPr="000749E6">
              <w:rPr>
                <w:sz w:val="19"/>
                <w:szCs w:val="19"/>
                <w:lang w:val="uk-UA"/>
              </w:rPr>
              <w:t>.</w:t>
            </w:r>
          </w:p>
        </w:tc>
      </w:tr>
    </w:tbl>
    <w:p w:rsidR="00F43153" w:rsidRPr="000749E6" w:rsidRDefault="00F43153" w:rsidP="006203E8">
      <w:pPr>
        <w:spacing w:before="6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6203E8">
            <w:pPr>
              <w:pStyle w:val="normal0"/>
              <w:spacing w:before="60" w:beforeAutospacing="0" w:after="60" w:afterAutospacing="0"/>
              <w:jc w:val="both"/>
              <w:rPr>
                <w:sz w:val="19"/>
                <w:szCs w:val="19"/>
                <w:lang w:val="uk-UA"/>
              </w:rPr>
            </w:pPr>
            <w:r w:rsidRPr="000749E6">
              <w:rPr>
                <w:sz w:val="19"/>
                <w:szCs w:val="19"/>
                <w:lang w:val="uk-UA"/>
              </w:rPr>
              <w:t>(10)</w:t>
            </w:r>
          </w:p>
        </w:tc>
        <w:tc>
          <w:tcPr>
            <w:tcW w:w="0" w:type="auto"/>
          </w:tcPr>
          <w:p w:rsidR="00F43153" w:rsidRPr="000749E6" w:rsidRDefault="00F43153" w:rsidP="006203E8">
            <w:pPr>
              <w:pStyle w:val="normal0"/>
              <w:spacing w:before="60" w:beforeAutospacing="0" w:after="60" w:afterAutospacing="0"/>
              <w:jc w:val="both"/>
              <w:rPr>
                <w:sz w:val="19"/>
                <w:szCs w:val="19"/>
                <w:lang w:val="uk-UA"/>
              </w:rPr>
            </w:pPr>
            <w:r w:rsidRPr="000749E6">
              <w:rPr>
                <w:rStyle w:val="hps"/>
                <w:sz w:val="19"/>
                <w:szCs w:val="19"/>
                <w:lang w:val="uk-UA"/>
              </w:rPr>
              <w:t>Для</w:t>
            </w:r>
            <w:r w:rsidRPr="000749E6">
              <w:rPr>
                <w:sz w:val="19"/>
                <w:szCs w:val="19"/>
                <w:lang w:val="uk-UA"/>
              </w:rPr>
              <w:t xml:space="preserve"> </w:t>
            </w:r>
            <w:r w:rsidRPr="000749E6">
              <w:rPr>
                <w:rStyle w:val="hps"/>
                <w:sz w:val="19"/>
                <w:szCs w:val="19"/>
                <w:lang w:val="uk-UA"/>
              </w:rPr>
              <w:t>гарантії</w:t>
            </w:r>
            <w:r w:rsidRPr="000749E6">
              <w:rPr>
                <w:sz w:val="19"/>
                <w:szCs w:val="19"/>
                <w:lang w:val="uk-UA"/>
              </w:rPr>
              <w:t xml:space="preserve"> </w:t>
            </w:r>
            <w:r w:rsidRPr="000749E6">
              <w:rPr>
                <w:rStyle w:val="hps"/>
                <w:sz w:val="19"/>
                <w:szCs w:val="19"/>
                <w:lang w:val="uk-UA"/>
              </w:rPr>
              <w:t>того</w:t>
            </w:r>
            <w:r w:rsidRPr="000749E6">
              <w:rPr>
                <w:sz w:val="19"/>
                <w:szCs w:val="19"/>
                <w:lang w:val="uk-UA"/>
              </w:rPr>
              <w:t xml:space="preserve">, </w:t>
            </w:r>
            <w:r w:rsidRPr="000749E6">
              <w:rPr>
                <w:rStyle w:val="hps"/>
                <w:sz w:val="19"/>
                <w:szCs w:val="19"/>
                <w:lang w:val="uk-UA"/>
              </w:rPr>
              <w:t>що</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ефективно використовує</w:t>
            </w:r>
            <w:r w:rsidRPr="000749E6">
              <w:rPr>
                <w:sz w:val="19"/>
                <w:szCs w:val="19"/>
                <w:lang w:val="uk-UA"/>
              </w:rPr>
              <w:t xml:space="preserve"> </w:t>
            </w:r>
            <w:r w:rsidRPr="000749E6">
              <w:rPr>
                <w:rStyle w:val="hps"/>
                <w:sz w:val="19"/>
                <w:szCs w:val="19"/>
                <w:lang w:val="uk-UA"/>
              </w:rPr>
              <w:t>радіочастотний</w:t>
            </w:r>
            <w:r w:rsidRPr="000749E6">
              <w:rPr>
                <w:sz w:val="19"/>
                <w:szCs w:val="19"/>
                <w:lang w:val="uk-UA"/>
              </w:rPr>
              <w:t xml:space="preserve"> </w:t>
            </w:r>
            <w:r w:rsidRPr="000749E6">
              <w:rPr>
                <w:rStyle w:val="hps"/>
                <w:sz w:val="19"/>
                <w:szCs w:val="19"/>
                <w:lang w:val="uk-UA"/>
              </w:rPr>
              <w:t>спектр</w:t>
            </w:r>
            <w:r w:rsidRPr="000749E6">
              <w:rPr>
                <w:sz w:val="19"/>
                <w:szCs w:val="19"/>
                <w:lang w:val="uk-UA"/>
              </w:rPr>
              <w:t xml:space="preserve"> </w:t>
            </w:r>
            <w:r w:rsidRPr="000749E6">
              <w:rPr>
                <w:rStyle w:val="hps"/>
                <w:sz w:val="19"/>
                <w:szCs w:val="19"/>
                <w:lang w:val="uk-UA"/>
              </w:rPr>
              <w:t>і підтримує</w:t>
            </w:r>
            <w:r w:rsidRPr="000749E6">
              <w:rPr>
                <w:sz w:val="19"/>
                <w:szCs w:val="19"/>
                <w:lang w:val="uk-UA"/>
              </w:rPr>
              <w:t xml:space="preserve"> </w:t>
            </w:r>
            <w:r w:rsidRPr="000749E6">
              <w:rPr>
                <w:rStyle w:val="hps"/>
                <w:sz w:val="19"/>
                <w:szCs w:val="19"/>
                <w:lang w:val="uk-UA"/>
              </w:rPr>
              <w:t>ефективне</w:t>
            </w:r>
            <w:r w:rsidRPr="000749E6">
              <w:rPr>
                <w:sz w:val="19"/>
                <w:szCs w:val="19"/>
                <w:lang w:val="uk-UA"/>
              </w:rPr>
              <w:t xml:space="preserve"> </w:t>
            </w:r>
            <w:r w:rsidRPr="000749E6">
              <w:rPr>
                <w:rStyle w:val="hps"/>
                <w:sz w:val="19"/>
                <w:szCs w:val="19"/>
                <w:lang w:val="uk-UA"/>
              </w:rPr>
              <w:t>використання</w:t>
            </w:r>
            <w:r w:rsidRPr="000749E6">
              <w:rPr>
                <w:sz w:val="19"/>
                <w:szCs w:val="19"/>
                <w:lang w:val="uk-UA"/>
              </w:rPr>
              <w:t xml:space="preserve"> </w:t>
            </w:r>
            <w:r w:rsidRPr="000749E6">
              <w:rPr>
                <w:rStyle w:val="hps"/>
                <w:sz w:val="19"/>
                <w:szCs w:val="19"/>
                <w:lang w:val="uk-UA"/>
              </w:rPr>
              <w:t>радіочастотного</w:t>
            </w:r>
            <w:r w:rsidRPr="000749E6">
              <w:rPr>
                <w:sz w:val="19"/>
                <w:szCs w:val="19"/>
                <w:lang w:val="uk-UA"/>
              </w:rPr>
              <w:t xml:space="preserve"> </w:t>
            </w:r>
            <w:r w:rsidRPr="000749E6">
              <w:rPr>
                <w:rStyle w:val="hps"/>
                <w:sz w:val="19"/>
                <w:szCs w:val="19"/>
                <w:lang w:val="uk-UA"/>
              </w:rPr>
              <w:t>спектру</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має бути</w:t>
            </w:r>
            <w:r w:rsidRPr="000749E6">
              <w:rPr>
                <w:sz w:val="19"/>
                <w:szCs w:val="19"/>
                <w:lang w:val="uk-UA"/>
              </w:rPr>
              <w:t xml:space="preserve"> с</w:t>
            </w:r>
            <w:r w:rsidRPr="000749E6">
              <w:rPr>
                <w:rStyle w:val="hps"/>
                <w:sz w:val="19"/>
                <w:szCs w:val="19"/>
                <w:lang w:val="uk-UA"/>
              </w:rPr>
              <w:t>конструйоване</w:t>
            </w:r>
            <w:r w:rsidRPr="000749E6">
              <w:rPr>
                <w:sz w:val="19"/>
                <w:szCs w:val="19"/>
                <w:lang w:val="uk-UA"/>
              </w:rPr>
              <w:t xml:space="preserve"> </w:t>
            </w:r>
            <w:r w:rsidRPr="000749E6">
              <w:rPr>
                <w:rStyle w:val="hps"/>
                <w:sz w:val="19"/>
                <w:szCs w:val="19"/>
                <w:lang w:val="uk-UA"/>
              </w:rPr>
              <w:t>таким чином</w:t>
            </w:r>
            <w:r w:rsidRPr="000749E6">
              <w:rPr>
                <w:sz w:val="19"/>
                <w:szCs w:val="19"/>
                <w:lang w:val="uk-UA"/>
              </w:rPr>
              <w:t xml:space="preserve">, </w:t>
            </w:r>
            <w:r w:rsidRPr="000749E6">
              <w:rPr>
                <w:rStyle w:val="hps"/>
                <w:sz w:val="19"/>
                <w:szCs w:val="19"/>
                <w:lang w:val="uk-UA"/>
              </w:rPr>
              <w:t>щоб</w:t>
            </w:r>
            <w:r w:rsidRPr="000749E6">
              <w:rPr>
                <w:sz w:val="19"/>
                <w:szCs w:val="19"/>
                <w:lang w:val="uk-UA"/>
              </w:rPr>
              <w:t xml:space="preserve">: у випадку </w:t>
            </w:r>
            <w:r w:rsidRPr="000749E6">
              <w:rPr>
                <w:rStyle w:val="hps"/>
                <w:sz w:val="19"/>
                <w:szCs w:val="19"/>
                <w:lang w:val="uk-UA"/>
              </w:rPr>
              <w:t>передавача</w:t>
            </w:r>
            <w:r w:rsidRPr="000749E6">
              <w:rPr>
                <w:sz w:val="19"/>
                <w:szCs w:val="19"/>
                <w:lang w:val="uk-UA"/>
              </w:rPr>
              <w:t xml:space="preserve"> </w:t>
            </w:r>
            <w:r w:rsidRPr="000749E6">
              <w:rPr>
                <w:rStyle w:val="hps"/>
                <w:sz w:val="19"/>
                <w:szCs w:val="19"/>
                <w:lang w:val="uk-UA"/>
              </w:rPr>
              <w:t>-</w:t>
            </w:r>
            <w:r w:rsidRPr="000749E6">
              <w:rPr>
                <w:sz w:val="19"/>
                <w:szCs w:val="19"/>
                <w:lang w:val="uk-UA"/>
              </w:rPr>
              <w:t xml:space="preserve"> </w:t>
            </w:r>
            <w:r w:rsidRPr="000749E6">
              <w:rPr>
                <w:rStyle w:val="hps"/>
                <w:sz w:val="19"/>
                <w:szCs w:val="19"/>
                <w:lang w:val="uk-UA"/>
              </w:rPr>
              <w:t>якщо</w:t>
            </w:r>
            <w:r w:rsidRPr="000749E6">
              <w:rPr>
                <w:sz w:val="19"/>
                <w:szCs w:val="19"/>
                <w:lang w:val="uk-UA"/>
              </w:rPr>
              <w:t xml:space="preserve"> </w:t>
            </w:r>
            <w:r w:rsidRPr="000749E6">
              <w:rPr>
                <w:rStyle w:val="hps"/>
                <w:sz w:val="19"/>
                <w:szCs w:val="19"/>
                <w:lang w:val="uk-UA"/>
              </w:rPr>
              <w:t>передавач</w:t>
            </w:r>
            <w:r w:rsidRPr="000749E6">
              <w:rPr>
                <w:sz w:val="19"/>
                <w:szCs w:val="19"/>
                <w:lang w:val="uk-UA"/>
              </w:rPr>
              <w:t xml:space="preserve"> </w:t>
            </w:r>
            <w:r w:rsidRPr="000749E6">
              <w:rPr>
                <w:rStyle w:val="hps"/>
                <w:sz w:val="19"/>
                <w:szCs w:val="19"/>
                <w:lang w:val="uk-UA"/>
              </w:rPr>
              <w:t>встановлений належним чином</w:t>
            </w:r>
            <w:r w:rsidRPr="000749E6">
              <w:rPr>
                <w:sz w:val="19"/>
                <w:szCs w:val="19"/>
                <w:lang w:val="uk-UA"/>
              </w:rPr>
              <w:t xml:space="preserve">, </w:t>
            </w:r>
            <w:r w:rsidRPr="000749E6">
              <w:rPr>
                <w:rStyle w:val="hps"/>
                <w:sz w:val="19"/>
                <w:szCs w:val="19"/>
                <w:lang w:val="uk-UA"/>
              </w:rPr>
              <w:t>обслуговується і</w:t>
            </w:r>
            <w:r w:rsidRPr="000749E6">
              <w:rPr>
                <w:sz w:val="19"/>
                <w:szCs w:val="19"/>
                <w:lang w:val="uk-UA"/>
              </w:rPr>
              <w:t xml:space="preserve"> </w:t>
            </w:r>
            <w:r w:rsidRPr="000749E6">
              <w:rPr>
                <w:rStyle w:val="hps"/>
                <w:sz w:val="19"/>
                <w:szCs w:val="19"/>
                <w:lang w:val="uk-UA"/>
              </w:rPr>
              <w:t>використовується за прямим призначенням</w:t>
            </w:r>
            <w:r w:rsidRPr="000749E6">
              <w:rPr>
                <w:sz w:val="19"/>
                <w:szCs w:val="19"/>
                <w:lang w:val="uk-UA"/>
              </w:rPr>
              <w:t xml:space="preserve">, </w:t>
            </w:r>
            <w:r w:rsidRPr="000749E6">
              <w:rPr>
                <w:rStyle w:val="hps"/>
                <w:sz w:val="19"/>
                <w:szCs w:val="19"/>
                <w:lang w:val="uk-UA"/>
              </w:rPr>
              <w:t>то</w:t>
            </w:r>
            <w:r w:rsidRPr="000749E6">
              <w:rPr>
                <w:sz w:val="19"/>
                <w:szCs w:val="19"/>
                <w:lang w:val="uk-UA"/>
              </w:rPr>
              <w:t xml:space="preserve"> </w:t>
            </w:r>
            <w:r w:rsidRPr="000749E6">
              <w:rPr>
                <w:rStyle w:val="hps"/>
                <w:sz w:val="19"/>
                <w:szCs w:val="19"/>
                <w:lang w:val="uk-UA"/>
              </w:rPr>
              <w:t>утворювані ним</w:t>
            </w:r>
            <w:r w:rsidRPr="000749E6">
              <w:rPr>
                <w:sz w:val="19"/>
                <w:szCs w:val="19"/>
                <w:lang w:val="uk-UA"/>
              </w:rPr>
              <w:t xml:space="preserve"> </w:t>
            </w:r>
            <w:r w:rsidRPr="000749E6">
              <w:rPr>
                <w:rStyle w:val="hps"/>
                <w:sz w:val="19"/>
                <w:szCs w:val="19"/>
                <w:lang w:val="uk-UA"/>
              </w:rPr>
              <w:t>радіохвилі</w:t>
            </w:r>
            <w:r w:rsidRPr="000749E6">
              <w:rPr>
                <w:sz w:val="19"/>
                <w:szCs w:val="19"/>
                <w:lang w:val="uk-UA"/>
              </w:rPr>
              <w:t xml:space="preserve"> </w:t>
            </w:r>
            <w:r w:rsidRPr="000749E6">
              <w:rPr>
                <w:rStyle w:val="hps"/>
                <w:sz w:val="19"/>
                <w:szCs w:val="19"/>
                <w:lang w:val="uk-UA"/>
              </w:rPr>
              <w:t>не створювали</w:t>
            </w:r>
            <w:r w:rsidRPr="000749E6">
              <w:rPr>
                <w:sz w:val="19"/>
                <w:szCs w:val="19"/>
                <w:lang w:val="uk-UA"/>
              </w:rPr>
              <w:t xml:space="preserve"> </w:t>
            </w:r>
            <w:r w:rsidRPr="000749E6">
              <w:rPr>
                <w:rStyle w:val="hps"/>
                <w:sz w:val="19"/>
                <w:szCs w:val="19"/>
                <w:lang w:val="uk-UA"/>
              </w:rPr>
              <w:t>шкідливих</w:t>
            </w:r>
            <w:r w:rsidRPr="000749E6">
              <w:rPr>
                <w:sz w:val="19"/>
                <w:szCs w:val="19"/>
                <w:lang w:val="uk-UA"/>
              </w:rPr>
              <w:t xml:space="preserve"> </w:t>
            </w:r>
            <w:r w:rsidRPr="000749E6">
              <w:rPr>
                <w:rStyle w:val="hps"/>
                <w:sz w:val="19"/>
                <w:szCs w:val="19"/>
                <w:lang w:val="uk-UA"/>
              </w:rPr>
              <w:t>завад, у той час як</w:t>
            </w:r>
            <w:r w:rsidRPr="000749E6">
              <w:rPr>
                <w:sz w:val="19"/>
                <w:szCs w:val="19"/>
                <w:lang w:val="uk-UA"/>
              </w:rPr>
              <w:t xml:space="preserve"> </w:t>
            </w:r>
            <w:r w:rsidRPr="000749E6">
              <w:rPr>
                <w:rStyle w:val="hps"/>
                <w:sz w:val="19"/>
                <w:szCs w:val="19"/>
                <w:lang w:val="uk-UA"/>
              </w:rPr>
              <w:t>небажані</w:t>
            </w:r>
            <w:r w:rsidRPr="000749E6">
              <w:rPr>
                <w:sz w:val="19"/>
                <w:szCs w:val="19"/>
                <w:lang w:val="uk-UA"/>
              </w:rPr>
              <w:t xml:space="preserve"> </w:t>
            </w:r>
            <w:r w:rsidRPr="000749E6">
              <w:rPr>
                <w:rStyle w:val="hps"/>
                <w:sz w:val="19"/>
                <w:szCs w:val="19"/>
                <w:lang w:val="uk-UA"/>
              </w:rPr>
              <w:t>радіохвилі</w:t>
            </w:r>
            <w:r w:rsidRPr="000749E6">
              <w:rPr>
                <w:sz w:val="19"/>
                <w:szCs w:val="19"/>
                <w:lang w:val="uk-UA"/>
              </w:rPr>
              <w:t xml:space="preserve">, </w:t>
            </w:r>
            <w:r w:rsidRPr="000749E6">
              <w:rPr>
                <w:rStyle w:val="hps"/>
                <w:sz w:val="19"/>
                <w:szCs w:val="19"/>
                <w:lang w:val="uk-UA"/>
              </w:rPr>
              <w:t>що генеруються</w:t>
            </w:r>
            <w:r w:rsidRPr="000749E6">
              <w:rPr>
                <w:sz w:val="19"/>
                <w:szCs w:val="19"/>
                <w:lang w:val="uk-UA"/>
              </w:rPr>
              <w:t xml:space="preserve"> </w:t>
            </w:r>
            <w:r w:rsidRPr="000749E6">
              <w:rPr>
                <w:rStyle w:val="hps"/>
                <w:sz w:val="19"/>
                <w:szCs w:val="19"/>
                <w:lang w:val="uk-UA"/>
              </w:rPr>
              <w:t>передавачем</w:t>
            </w:r>
            <w:r w:rsidRPr="000749E6">
              <w:rPr>
                <w:sz w:val="19"/>
                <w:szCs w:val="19"/>
                <w:lang w:val="uk-UA"/>
              </w:rPr>
              <w:t xml:space="preserve"> </w:t>
            </w:r>
            <w:r w:rsidRPr="000749E6">
              <w:rPr>
                <w:rStyle w:val="hps"/>
                <w:sz w:val="19"/>
                <w:szCs w:val="19"/>
                <w:lang w:val="uk-UA"/>
              </w:rPr>
              <w:t>(наприклад</w:t>
            </w:r>
            <w:r w:rsidRPr="000749E6">
              <w:rPr>
                <w:sz w:val="19"/>
                <w:szCs w:val="19"/>
                <w:lang w:val="uk-UA"/>
              </w:rPr>
              <w:t xml:space="preserve">, </w:t>
            </w:r>
            <w:r w:rsidRPr="000749E6">
              <w:rPr>
                <w:rStyle w:val="hps"/>
                <w:sz w:val="19"/>
                <w:szCs w:val="19"/>
                <w:lang w:val="uk-UA"/>
              </w:rPr>
              <w:t>на сусідніх</w:t>
            </w:r>
            <w:r w:rsidRPr="000749E6">
              <w:rPr>
                <w:sz w:val="19"/>
                <w:szCs w:val="19"/>
                <w:lang w:val="uk-UA"/>
              </w:rPr>
              <w:t xml:space="preserve"> </w:t>
            </w:r>
            <w:r w:rsidRPr="000749E6">
              <w:rPr>
                <w:rStyle w:val="hps"/>
                <w:sz w:val="19"/>
                <w:szCs w:val="19"/>
                <w:lang w:val="uk-UA"/>
              </w:rPr>
              <w:t>каналах</w:t>
            </w:r>
            <w:r w:rsidRPr="000749E6">
              <w:rPr>
                <w:sz w:val="19"/>
                <w:szCs w:val="19"/>
                <w:lang w:val="uk-UA"/>
              </w:rPr>
              <w:t xml:space="preserve">) </w:t>
            </w:r>
            <w:r w:rsidRPr="000749E6">
              <w:rPr>
                <w:rStyle w:val="hps"/>
                <w:sz w:val="19"/>
                <w:szCs w:val="19"/>
                <w:lang w:val="uk-UA"/>
              </w:rPr>
              <w:t>з потенційно</w:t>
            </w:r>
            <w:r w:rsidRPr="000749E6">
              <w:rPr>
                <w:sz w:val="19"/>
                <w:szCs w:val="19"/>
                <w:lang w:val="uk-UA"/>
              </w:rPr>
              <w:t xml:space="preserve"> </w:t>
            </w:r>
            <w:r w:rsidRPr="000749E6">
              <w:rPr>
                <w:rStyle w:val="hps"/>
                <w:sz w:val="19"/>
                <w:szCs w:val="19"/>
                <w:lang w:val="uk-UA"/>
              </w:rPr>
              <w:t>негативним впливом</w:t>
            </w:r>
            <w:r w:rsidRPr="000749E6">
              <w:rPr>
                <w:sz w:val="19"/>
                <w:szCs w:val="19"/>
                <w:lang w:val="uk-UA"/>
              </w:rPr>
              <w:t xml:space="preserve"> </w:t>
            </w:r>
            <w:r w:rsidRPr="000749E6">
              <w:rPr>
                <w:rStyle w:val="hps"/>
                <w:sz w:val="19"/>
                <w:szCs w:val="19"/>
                <w:lang w:val="uk-UA"/>
              </w:rPr>
              <w:t>на цілі  політики користування</w:t>
            </w:r>
            <w:r w:rsidRPr="000749E6">
              <w:rPr>
                <w:sz w:val="19"/>
                <w:szCs w:val="19"/>
                <w:lang w:val="uk-UA"/>
              </w:rPr>
              <w:t xml:space="preserve"> </w:t>
            </w:r>
            <w:r w:rsidRPr="000749E6">
              <w:rPr>
                <w:rStyle w:val="hps"/>
                <w:sz w:val="19"/>
                <w:szCs w:val="19"/>
                <w:lang w:val="uk-UA"/>
              </w:rPr>
              <w:t>радіочастотним</w:t>
            </w:r>
            <w:r w:rsidRPr="000749E6">
              <w:rPr>
                <w:sz w:val="19"/>
                <w:szCs w:val="19"/>
                <w:lang w:val="uk-UA"/>
              </w:rPr>
              <w:t xml:space="preserve"> </w:t>
            </w:r>
            <w:r w:rsidRPr="000749E6">
              <w:rPr>
                <w:rStyle w:val="hps"/>
                <w:sz w:val="19"/>
                <w:szCs w:val="19"/>
                <w:lang w:val="uk-UA"/>
              </w:rPr>
              <w:t>спектром</w:t>
            </w:r>
            <w:r w:rsidRPr="000749E6">
              <w:rPr>
                <w:sz w:val="19"/>
                <w:szCs w:val="19"/>
                <w:lang w:val="uk-UA"/>
              </w:rPr>
              <w:t xml:space="preserve">, </w:t>
            </w:r>
            <w:r w:rsidRPr="000749E6">
              <w:rPr>
                <w:rStyle w:val="hps"/>
                <w:sz w:val="19"/>
                <w:szCs w:val="19"/>
                <w:lang w:val="uk-UA"/>
              </w:rPr>
              <w:t xml:space="preserve"> були обмежені таким рівнем</w:t>
            </w:r>
            <w:r w:rsidRPr="000749E6">
              <w:rPr>
                <w:sz w:val="19"/>
                <w:szCs w:val="19"/>
                <w:lang w:val="uk-UA"/>
              </w:rPr>
              <w:t xml:space="preserve">, </w:t>
            </w:r>
            <w:r w:rsidRPr="000749E6">
              <w:rPr>
                <w:rStyle w:val="hps"/>
                <w:sz w:val="19"/>
                <w:szCs w:val="19"/>
                <w:lang w:val="uk-UA"/>
              </w:rPr>
              <w:t>щоб</w:t>
            </w:r>
            <w:r w:rsidRPr="000749E6">
              <w:rPr>
                <w:sz w:val="19"/>
                <w:szCs w:val="19"/>
                <w:lang w:val="uk-UA"/>
              </w:rPr>
              <w:t xml:space="preserve"> </w:t>
            </w:r>
            <w:r w:rsidRPr="000749E6">
              <w:rPr>
                <w:rStyle w:val="hps"/>
                <w:sz w:val="19"/>
                <w:szCs w:val="19"/>
                <w:lang w:val="uk-UA"/>
              </w:rPr>
              <w:t>уникнути</w:t>
            </w:r>
            <w:r w:rsidRPr="000749E6">
              <w:rPr>
                <w:sz w:val="19"/>
                <w:szCs w:val="19"/>
                <w:lang w:val="uk-UA"/>
              </w:rPr>
              <w:t xml:space="preserve"> </w:t>
            </w:r>
            <w:r w:rsidRPr="000749E6">
              <w:rPr>
                <w:rStyle w:val="hps"/>
                <w:sz w:val="19"/>
                <w:szCs w:val="19"/>
                <w:lang w:val="uk-UA"/>
              </w:rPr>
              <w:t>шкідливих завад</w:t>
            </w:r>
            <w:r w:rsidRPr="000749E6">
              <w:rPr>
                <w:sz w:val="19"/>
                <w:szCs w:val="19"/>
                <w:lang w:val="uk-UA"/>
              </w:rPr>
              <w:t xml:space="preserve"> </w:t>
            </w:r>
            <w:r w:rsidRPr="000749E6">
              <w:rPr>
                <w:rStyle w:val="hps"/>
                <w:sz w:val="19"/>
                <w:szCs w:val="19"/>
                <w:lang w:val="uk-UA"/>
              </w:rPr>
              <w:t>згідно з відповідним</w:t>
            </w:r>
            <w:r w:rsidRPr="000749E6">
              <w:rPr>
                <w:sz w:val="19"/>
                <w:szCs w:val="19"/>
                <w:lang w:val="uk-UA"/>
              </w:rPr>
              <w:t xml:space="preserve"> </w:t>
            </w:r>
            <w:r w:rsidRPr="000749E6">
              <w:rPr>
                <w:rStyle w:val="hps"/>
                <w:sz w:val="19"/>
                <w:szCs w:val="19"/>
                <w:lang w:val="uk-UA"/>
              </w:rPr>
              <w:t>рівнем</w:t>
            </w:r>
            <w:r w:rsidRPr="000749E6">
              <w:rPr>
                <w:sz w:val="19"/>
                <w:szCs w:val="19"/>
                <w:lang w:val="uk-UA"/>
              </w:rPr>
              <w:t xml:space="preserve"> </w:t>
            </w:r>
            <w:r w:rsidRPr="000749E6">
              <w:rPr>
                <w:rStyle w:val="hps"/>
                <w:sz w:val="19"/>
                <w:szCs w:val="19"/>
                <w:lang w:val="uk-UA"/>
              </w:rPr>
              <w:t xml:space="preserve"> розвитку технологій </w:t>
            </w:r>
            <w:r w:rsidRPr="000749E6">
              <w:rPr>
                <w:sz w:val="19"/>
                <w:szCs w:val="19"/>
                <w:lang w:val="uk-UA"/>
              </w:rPr>
              <w:t xml:space="preserve">і у випадку </w:t>
            </w:r>
            <w:r w:rsidRPr="000749E6">
              <w:rPr>
                <w:rStyle w:val="hps"/>
                <w:sz w:val="19"/>
                <w:szCs w:val="19"/>
                <w:lang w:val="uk-UA"/>
              </w:rPr>
              <w:t>приймача</w:t>
            </w:r>
            <w:r w:rsidRPr="000749E6">
              <w:rPr>
                <w:sz w:val="19"/>
                <w:szCs w:val="19"/>
                <w:lang w:val="uk-UA"/>
              </w:rPr>
              <w:t xml:space="preserve"> </w:t>
            </w:r>
            <w:r w:rsidRPr="000749E6">
              <w:rPr>
                <w:rStyle w:val="hps"/>
                <w:sz w:val="19"/>
                <w:szCs w:val="19"/>
                <w:lang w:val="uk-UA"/>
              </w:rPr>
              <w:t>- він би мав</w:t>
            </w:r>
            <w:r w:rsidRPr="000749E6">
              <w:rPr>
                <w:sz w:val="19"/>
                <w:szCs w:val="19"/>
                <w:lang w:val="uk-UA"/>
              </w:rPr>
              <w:t xml:space="preserve"> </w:t>
            </w:r>
            <w:r w:rsidRPr="000749E6">
              <w:rPr>
                <w:rStyle w:val="hps"/>
                <w:sz w:val="19"/>
                <w:szCs w:val="19"/>
                <w:lang w:val="uk-UA"/>
              </w:rPr>
              <w:t>такий рівень</w:t>
            </w:r>
            <w:r w:rsidRPr="000749E6">
              <w:rPr>
                <w:sz w:val="19"/>
                <w:szCs w:val="19"/>
                <w:lang w:val="uk-UA"/>
              </w:rPr>
              <w:t xml:space="preserve"> </w:t>
            </w:r>
            <w:r w:rsidRPr="000749E6">
              <w:rPr>
                <w:rStyle w:val="hps"/>
                <w:sz w:val="19"/>
                <w:szCs w:val="19"/>
                <w:lang w:val="uk-UA"/>
              </w:rPr>
              <w:t>технічних характеристик</w:t>
            </w:r>
            <w:r w:rsidRPr="000749E6">
              <w:rPr>
                <w:sz w:val="19"/>
                <w:szCs w:val="19"/>
                <w:lang w:val="uk-UA"/>
              </w:rPr>
              <w:t xml:space="preserve">, </w:t>
            </w:r>
            <w:r w:rsidRPr="000749E6">
              <w:rPr>
                <w:rStyle w:val="hps"/>
                <w:sz w:val="19"/>
                <w:szCs w:val="19"/>
                <w:lang w:val="uk-UA"/>
              </w:rPr>
              <w:t>який би дозволяв використовувати</w:t>
            </w:r>
            <w:r w:rsidRPr="000749E6">
              <w:rPr>
                <w:sz w:val="19"/>
                <w:szCs w:val="19"/>
                <w:lang w:val="uk-UA"/>
              </w:rPr>
              <w:t xml:space="preserve"> </w:t>
            </w:r>
            <w:r w:rsidRPr="000749E6">
              <w:rPr>
                <w:rStyle w:val="hps"/>
                <w:sz w:val="19"/>
                <w:szCs w:val="19"/>
                <w:lang w:val="uk-UA"/>
              </w:rPr>
              <w:t>приймач</w:t>
            </w:r>
            <w:r w:rsidRPr="000749E6">
              <w:rPr>
                <w:sz w:val="19"/>
                <w:szCs w:val="19"/>
                <w:lang w:val="uk-UA"/>
              </w:rPr>
              <w:t xml:space="preserve"> </w:t>
            </w:r>
            <w:r w:rsidRPr="000749E6">
              <w:rPr>
                <w:rStyle w:val="hps"/>
                <w:sz w:val="19"/>
                <w:szCs w:val="19"/>
                <w:lang w:val="uk-UA"/>
              </w:rPr>
              <w:t>за призначенням</w:t>
            </w:r>
            <w:r w:rsidRPr="000749E6">
              <w:rPr>
                <w:sz w:val="19"/>
                <w:szCs w:val="19"/>
                <w:lang w:val="uk-UA"/>
              </w:rPr>
              <w:t xml:space="preserve"> </w:t>
            </w:r>
            <w:r w:rsidRPr="000749E6">
              <w:rPr>
                <w:rStyle w:val="hps"/>
                <w:sz w:val="19"/>
                <w:szCs w:val="19"/>
                <w:lang w:val="uk-UA"/>
              </w:rPr>
              <w:t>і захищав</w:t>
            </w:r>
            <w:r w:rsidRPr="000749E6">
              <w:rPr>
                <w:sz w:val="19"/>
                <w:szCs w:val="19"/>
                <w:lang w:val="uk-UA"/>
              </w:rPr>
              <w:t xml:space="preserve"> </w:t>
            </w:r>
            <w:r w:rsidRPr="000749E6">
              <w:rPr>
                <w:rStyle w:val="hps"/>
                <w:sz w:val="19"/>
                <w:szCs w:val="19"/>
                <w:lang w:val="uk-UA"/>
              </w:rPr>
              <w:t>його від шкідливих</w:t>
            </w:r>
            <w:r w:rsidRPr="000749E6">
              <w:rPr>
                <w:sz w:val="19"/>
                <w:szCs w:val="19"/>
                <w:lang w:val="uk-UA"/>
              </w:rPr>
              <w:t xml:space="preserve"> </w:t>
            </w:r>
            <w:r w:rsidRPr="000749E6">
              <w:rPr>
                <w:rStyle w:val="hps"/>
                <w:sz w:val="19"/>
                <w:szCs w:val="19"/>
                <w:lang w:val="uk-UA"/>
              </w:rPr>
              <w:t>завад</w:t>
            </w:r>
            <w:r w:rsidRPr="000749E6">
              <w:rPr>
                <w:sz w:val="19"/>
                <w:szCs w:val="19"/>
                <w:lang w:val="uk-UA"/>
              </w:rPr>
              <w:t xml:space="preserve">, зокрема на спільно використовуваних </w:t>
            </w:r>
            <w:r w:rsidRPr="000749E6">
              <w:rPr>
                <w:rStyle w:val="hps"/>
                <w:sz w:val="19"/>
                <w:szCs w:val="19"/>
                <w:lang w:val="uk-UA"/>
              </w:rPr>
              <w:t>та сусідніх</w:t>
            </w:r>
            <w:r w:rsidRPr="000749E6">
              <w:rPr>
                <w:sz w:val="19"/>
                <w:szCs w:val="19"/>
                <w:lang w:val="uk-UA"/>
              </w:rPr>
              <w:t xml:space="preserve"> </w:t>
            </w:r>
            <w:r w:rsidRPr="000749E6">
              <w:rPr>
                <w:rStyle w:val="hps"/>
                <w:sz w:val="19"/>
                <w:szCs w:val="19"/>
                <w:lang w:val="uk-UA"/>
              </w:rPr>
              <w:t>каналах і при цьому підтримував удосконалення щодо ефективного користування спільно використовуваних чи сусідніх каналів</w:t>
            </w:r>
            <w:r w:rsidRPr="000749E6">
              <w:rPr>
                <w:sz w:val="19"/>
                <w:szCs w:val="19"/>
                <w:lang w:val="uk-UA"/>
              </w:rPr>
              <w:t>.</w:t>
            </w:r>
          </w:p>
        </w:tc>
      </w:tr>
    </w:tbl>
    <w:p w:rsidR="00F43153" w:rsidRPr="000749E6" w:rsidRDefault="00F43153" w:rsidP="006203E8">
      <w:pPr>
        <w:spacing w:before="6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6203E8">
            <w:pPr>
              <w:pStyle w:val="normal0"/>
              <w:spacing w:before="60" w:beforeAutospacing="0" w:after="60" w:afterAutospacing="0"/>
              <w:jc w:val="both"/>
              <w:rPr>
                <w:sz w:val="19"/>
                <w:szCs w:val="19"/>
                <w:lang w:val="uk-UA"/>
              </w:rPr>
            </w:pPr>
            <w:r w:rsidRPr="000749E6">
              <w:rPr>
                <w:sz w:val="19"/>
                <w:szCs w:val="19"/>
                <w:lang w:val="uk-UA"/>
              </w:rPr>
              <w:t>(11)</w:t>
            </w:r>
          </w:p>
        </w:tc>
        <w:tc>
          <w:tcPr>
            <w:tcW w:w="0" w:type="auto"/>
          </w:tcPr>
          <w:p w:rsidR="00F43153" w:rsidRPr="000749E6" w:rsidRDefault="00F43153" w:rsidP="006203E8">
            <w:pPr>
              <w:pStyle w:val="normal0"/>
              <w:spacing w:before="60" w:beforeAutospacing="0" w:after="60" w:afterAutospacing="0"/>
              <w:jc w:val="both"/>
              <w:rPr>
                <w:sz w:val="19"/>
                <w:szCs w:val="19"/>
                <w:lang w:val="uk-UA"/>
              </w:rPr>
            </w:pPr>
            <w:r w:rsidRPr="000749E6">
              <w:rPr>
                <w:rStyle w:val="hps"/>
                <w:sz w:val="19"/>
                <w:szCs w:val="19"/>
                <w:lang w:val="uk-UA"/>
              </w:rPr>
              <w:t>Хоча</w:t>
            </w:r>
            <w:r w:rsidRPr="000749E6">
              <w:rPr>
                <w:sz w:val="19"/>
                <w:szCs w:val="19"/>
                <w:lang w:val="uk-UA"/>
              </w:rPr>
              <w:t xml:space="preserve"> </w:t>
            </w:r>
            <w:r w:rsidRPr="000749E6">
              <w:rPr>
                <w:rStyle w:val="hps"/>
                <w:sz w:val="19"/>
                <w:szCs w:val="19"/>
                <w:lang w:val="uk-UA"/>
              </w:rPr>
              <w:t>приймачі</w:t>
            </w:r>
            <w:r w:rsidRPr="000749E6">
              <w:rPr>
                <w:sz w:val="19"/>
                <w:szCs w:val="19"/>
                <w:lang w:val="uk-UA"/>
              </w:rPr>
              <w:t xml:space="preserve"> </w:t>
            </w:r>
            <w:r w:rsidRPr="000749E6">
              <w:rPr>
                <w:rStyle w:val="hps"/>
                <w:sz w:val="19"/>
                <w:szCs w:val="19"/>
                <w:lang w:val="uk-UA"/>
              </w:rPr>
              <w:t>самі по собі</w:t>
            </w:r>
            <w:r w:rsidRPr="000749E6">
              <w:rPr>
                <w:sz w:val="19"/>
                <w:szCs w:val="19"/>
                <w:lang w:val="uk-UA"/>
              </w:rPr>
              <w:t xml:space="preserve"> </w:t>
            </w:r>
            <w:r w:rsidRPr="000749E6">
              <w:rPr>
                <w:rStyle w:val="hps"/>
                <w:sz w:val="19"/>
                <w:szCs w:val="19"/>
                <w:lang w:val="uk-UA"/>
              </w:rPr>
              <w:t>не створюють</w:t>
            </w:r>
            <w:r w:rsidRPr="000749E6">
              <w:rPr>
                <w:sz w:val="19"/>
                <w:szCs w:val="19"/>
                <w:lang w:val="uk-UA"/>
              </w:rPr>
              <w:t xml:space="preserve"> </w:t>
            </w:r>
            <w:r w:rsidRPr="000749E6">
              <w:rPr>
                <w:rStyle w:val="hps"/>
                <w:sz w:val="19"/>
                <w:szCs w:val="19"/>
                <w:lang w:val="uk-UA"/>
              </w:rPr>
              <w:t>шкідливих</w:t>
            </w:r>
            <w:r w:rsidRPr="000749E6">
              <w:rPr>
                <w:sz w:val="19"/>
                <w:szCs w:val="19"/>
                <w:lang w:val="uk-UA"/>
              </w:rPr>
              <w:t xml:space="preserve"> </w:t>
            </w:r>
            <w:r w:rsidRPr="000749E6">
              <w:rPr>
                <w:rStyle w:val="hps"/>
                <w:sz w:val="19"/>
                <w:szCs w:val="19"/>
                <w:lang w:val="uk-UA"/>
              </w:rPr>
              <w:t>завад</w:t>
            </w:r>
            <w:r w:rsidRPr="000749E6">
              <w:rPr>
                <w:sz w:val="19"/>
                <w:szCs w:val="19"/>
                <w:lang w:val="uk-UA"/>
              </w:rPr>
              <w:t xml:space="preserve">, можливості прийому </w:t>
            </w:r>
            <w:r w:rsidRPr="000749E6">
              <w:rPr>
                <w:rStyle w:val="hps"/>
                <w:sz w:val="19"/>
                <w:szCs w:val="19"/>
                <w:lang w:val="uk-UA"/>
              </w:rPr>
              <w:t>стають</w:t>
            </w:r>
            <w:r w:rsidRPr="000749E6">
              <w:rPr>
                <w:sz w:val="19"/>
                <w:szCs w:val="19"/>
                <w:lang w:val="uk-UA"/>
              </w:rPr>
              <w:t xml:space="preserve"> </w:t>
            </w:r>
            <w:r w:rsidRPr="000749E6">
              <w:rPr>
                <w:rStyle w:val="hps"/>
                <w:sz w:val="19"/>
                <w:szCs w:val="19"/>
                <w:lang w:val="uk-UA"/>
              </w:rPr>
              <w:t>все більш важливим</w:t>
            </w:r>
            <w:r w:rsidRPr="000749E6">
              <w:rPr>
                <w:sz w:val="19"/>
                <w:szCs w:val="19"/>
                <w:lang w:val="uk-UA"/>
              </w:rPr>
              <w:t xml:space="preserve"> </w:t>
            </w:r>
            <w:r w:rsidRPr="000749E6">
              <w:rPr>
                <w:rStyle w:val="hps"/>
                <w:sz w:val="19"/>
                <w:szCs w:val="19"/>
                <w:lang w:val="uk-UA"/>
              </w:rPr>
              <w:t>фактором</w:t>
            </w:r>
            <w:r w:rsidRPr="000749E6">
              <w:rPr>
                <w:sz w:val="19"/>
                <w:szCs w:val="19"/>
                <w:lang w:val="uk-UA"/>
              </w:rPr>
              <w:t xml:space="preserve"> </w:t>
            </w:r>
            <w:r w:rsidRPr="000749E6">
              <w:rPr>
                <w:rStyle w:val="hps"/>
                <w:sz w:val="19"/>
                <w:szCs w:val="19"/>
                <w:lang w:val="uk-UA"/>
              </w:rPr>
              <w:t>у забезпеченні</w:t>
            </w:r>
            <w:r w:rsidRPr="000749E6">
              <w:rPr>
                <w:sz w:val="19"/>
                <w:szCs w:val="19"/>
                <w:lang w:val="uk-UA"/>
              </w:rPr>
              <w:t xml:space="preserve"> </w:t>
            </w:r>
            <w:r w:rsidRPr="000749E6">
              <w:rPr>
                <w:rStyle w:val="hps"/>
                <w:sz w:val="19"/>
                <w:szCs w:val="19"/>
                <w:lang w:val="uk-UA"/>
              </w:rPr>
              <w:t>ефективного використання радіочастотного</w:t>
            </w:r>
            <w:r w:rsidRPr="000749E6">
              <w:rPr>
                <w:sz w:val="19"/>
                <w:szCs w:val="19"/>
                <w:lang w:val="uk-UA"/>
              </w:rPr>
              <w:t xml:space="preserve"> </w:t>
            </w:r>
            <w:r w:rsidRPr="000749E6">
              <w:rPr>
                <w:rStyle w:val="hps"/>
                <w:sz w:val="19"/>
                <w:szCs w:val="19"/>
                <w:lang w:val="uk-UA"/>
              </w:rPr>
              <w:t>спектру, який</w:t>
            </w:r>
            <w:r w:rsidRPr="000749E6">
              <w:rPr>
                <w:sz w:val="19"/>
                <w:szCs w:val="19"/>
                <w:lang w:val="uk-UA"/>
              </w:rPr>
              <w:t xml:space="preserve"> </w:t>
            </w:r>
            <w:r w:rsidRPr="000749E6">
              <w:rPr>
                <w:rStyle w:val="hps"/>
                <w:sz w:val="19"/>
                <w:szCs w:val="19"/>
                <w:lang w:val="uk-UA"/>
              </w:rPr>
              <w:t>досягається</w:t>
            </w:r>
            <w:r w:rsidRPr="000749E6">
              <w:rPr>
                <w:sz w:val="19"/>
                <w:szCs w:val="19"/>
                <w:lang w:val="uk-UA"/>
              </w:rPr>
              <w:t xml:space="preserve"> </w:t>
            </w:r>
            <w:r w:rsidRPr="000749E6">
              <w:rPr>
                <w:rStyle w:val="hps"/>
                <w:sz w:val="19"/>
                <w:szCs w:val="19"/>
                <w:lang w:val="uk-UA"/>
              </w:rPr>
              <w:t>шляхом збільшення</w:t>
            </w:r>
            <w:r w:rsidRPr="000749E6">
              <w:rPr>
                <w:sz w:val="19"/>
                <w:szCs w:val="19"/>
                <w:lang w:val="uk-UA"/>
              </w:rPr>
              <w:t xml:space="preserve"> </w:t>
            </w:r>
            <w:r w:rsidRPr="000749E6">
              <w:rPr>
                <w:rStyle w:val="hps"/>
                <w:sz w:val="19"/>
                <w:szCs w:val="19"/>
                <w:lang w:val="uk-UA"/>
              </w:rPr>
              <w:t>стійкості</w:t>
            </w:r>
            <w:r w:rsidRPr="000749E6">
              <w:rPr>
                <w:sz w:val="19"/>
                <w:szCs w:val="19"/>
                <w:lang w:val="uk-UA"/>
              </w:rPr>
              <w:t xml:space="preserve"> </w:t>
            </w:r>
            <w:r w:rsidRPr="000749E6">
              <w:rPr>
                <w:rStyle w:val="hps"/>
                <w:sz w:val="19"/>
                <w:szCs w:val="19"/>
                <w:lang w:val="uk-UA"/>
              </w:rPr>
              <w:t>приймача</w:t>
            </w:r>
            <w:r w:rsidRPr="000749E6">
              <w:rPr>
                <w:sz w:val="19"/>
                <w:szCs w:val="19"/>
                <w:lang w:val="uk-UA"/>
              </w:rPr>
              <w:t xml:space="preserve"> </w:t>
            </w:r>
            <w:r w:rsidRPr="000749E6">
              <w:rPr>
                <w:rStyle w:val="hps"/>
                <w:sz w:val="19"/>
                <w:szCs w:val="19"/>
                <w:lang w:val="uk-UA"/>
              </w:rPr>
              <w:t xml:space="preserve">до </w:t>
            </w:r>
            <w:r w:rsidRPr="000749E6">
              <w:rPr>
                <w:sz w:val="19"/>
                <w:szCs w:val="19"/>
                <w:lang w:val="uk-UA"/>
              </w:rPr>
              <w:t xml:space="preserve">шкідливих </w:t>
            </w:r>
            <w:r w:rsidRPr="000749E6">
              <w:rPr>
                <w:rStyle w:val="hps"/>
                <w:sz w:val="19"/>
                <w:szCs w:val="19"/>
                <w:lang w:val="uk-UA"/>
              </w:rPr>
              <w:t>завад</w:t>
            </w:r>
            <w:r w:rsidRPr="000749E6">
              <w:rPr>
                <w:sz w:val="19"/>
                <w:szCs w:val="19"/>
                <w:lang w:val="uk-UA"/>
              </w:rPr>
              <w:t xml:space="preserve"> </w:t>
            </w:r>
            <w:r w:rsidRPr="000749E6">
              <w:rPr>
                <w:rStyle w:val="hps"/>
                <w:sz w:val="19"/>
                <w:szCs w:val="19"/>
                <w:lang w:val="uk-UA"/>
              </w:rPr>
              <w:t>і небажаних</w:t>
            </w:r>
            <w:r w:rsidRPr="000749E6">
              <w:rPr>
                <w:sz w:val="19"/>
                <w:szCs w:val="19"/>
                <w:lang w:val="uk-UA"/>
              </w:rPr>
              <w:t xml:space="preserve"> </w:t>
            </w:r>
            <w:r w:rsidRPr="000749E6">
              <w:rPr>
                <w:rStyle w:val="hps"/>
                <w:sz w:val="19"/>
                <w:szCs w:val="19"/>
                <w:lang w:val="uk-UA"/>
              </w:rPr>
              <w:t>сигналів</w:t>
            </w:r>
            <w:r w:rsidRPr="000749E6">
              <w:rPr>
                <w:sz w:val="19"/>
                <w:szCs w:val="19"/>
                <w:lang w:val="uk-UA"/>
              </w:rPr>
              <w:t xml:space="preserve"> </w:t>
            </w:r>
            <w:r w:rsidRPr="000749E6">
              <w:rPr>
                <w:rStyle w:val="hps"/>
                <w:sz w:val="19"/>
                <w:szCs w:val="19"/>
                <w:lang w:val="uk-UA"/>
              </w:rPr>
              <w:t>на</w:t>
            </w:r>
            <w:r w:rsidRPr="000749E6">
              <w:rPr>
                <w:sz w:val="19"/>
                <w:szCs w:val="19"/>
                <w:lang w:val="uk-UA"/>
              </w:rPr>
              <w:t xml:space="preserve"> </w:t>
            </w:r>
            <w:r w:rsidRPr="000749E6">
              <w:rPr>
                <w:rStyle w:val="hps"/>
                <w:sz w:val="19"/>
                <w:szCs w:val="19"/>
                <w:lang w:val="uk-UA"/>
              </w:rPr>
              <w:t>основі відповідних</w:t>
            </w:r>
            <w:r w:rsidRPr="000749E6">
              <w:rPr>
                <w:sz w:val="19"/>
                <w:szCs w:val="19"/>
                <w:lang w:val="uk-UA"/>
              </w:rPr>
              <w:t xml:space="preserve"> </w:t>
            </w:r>
            <w:r w:rsidRPr="000749E6">
              <w:rPr>
                <w:rStyle w:val="hps"/>
                <w:sz w:val="19"/>
                <w:szCs w:val="19"/>
                <w:lang w:val="uk-UA"/>
              </w:rPr>
              <w:t>основних вимог</w:t>
            </w:r>
            <w:r w:rsidRPr="000749E6">
              <w:rPr>
                <w:sz w:val="19"/>
                <w:szCs w:val="19"/>
                <w:lang w:val="uk-UA"/>
              </w:rPr>
              <w:t xml:space="preserve"> </w:t>
            </w:r>
            <w:r w:rsidRPr="000749E6">
              <w:rPr>
                <w:rStyle w:val="hps"/>
                <w:sz w:val="19"/>
                <w:szCs w:val="19"/>
                <w:lang w:val="uk-UA"/>
              </w:rPr>
              <w:t>законодавства</w:t>
            </w:r>
            <w:r w:rsidRPr="000749E6">
              <w:rPr>
                <w:sz w:val="19"/>
                <w:szCs w:val="19"/>
                <w:lang w:val="uk-UA"/>
              </w:rPr>
              <w:t xml:space="preserve"> </w:t>
            </w:r>
            <w:r w:rsidRPr="000749E6">
              <w:rPr>
                <w:rStyle w:val="hps"/>
                <w:sz w:val="19"/>
                <w:szCs w:val="19"/>
                <w:lang w:val="uk-UA"/>
              </w:rPr>
              <w:t>Союзу</w:t>
            </w:r>
            <w:r w:rsidRPr="000749E6">
              <w:rPr>
                <w:sz w:val="19"/>
                <w:szCs w:val="19"/>
                <w:lang w:val="uk-UA"/>
              </w:rPr>
              <w:t xml:space="preserve"> </w:t>
            </w:r>
            <w:r w:rsidRPr="000749E6">
              <w:rPr>
                <w:rStyle w:val="hps"/>
                <w:sz w:val="19"/>
                <w:szCs w:val="19"/>
                <w:lang w:val="uk-UA"/>
              </w:rPr>
              <w:t>щодо гармонізації</w:t>
            </w:r>
            <w:r w:rsidRPr="000749E6">
              <w:rPr>
                <w:sz w:val="19"/>
                <w:szCs w:val="19"/>
                <w:lang w:val="uk-UA"/>
              </w:rPr>
              <w:t>.</w:t>
            </w:r>
          </w:p>
        </w:tc>
      </w:tr>
    </w:tbl>
    <w:p w:rsidR="00F43153" w:rsidRPr="000749E6" w:rsidRDefault="00F43153" w:rsidP="006203E8">
      <w:pPr>
        <w:spacing w:before="6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6203E8">
            <w:pPr>
              <w:pStyle w:val="normal0"/>
              <w:spacing w:before="60" w:beforeAutospacing="0" w:after="60" w:afterAutospacing="0"/>
              <w:jc w:val="both"/>
              <w:rPr>
                <w:sz w:val="19"/>
                <w:szCs w:val="19"/>
                <w:lang w:val="uk-UA"/>
              </w:rPr>
            </w:pPr>
            <w:r w:rsidRPr="000749E6">
              <w:rPr>
                <w:sz w:val="19"/>
                <w:szCs w:val="19"/>
                <w:lang w:val="uk-UA"/>
              </w:rPr>
              <w:t>(12)</w:t>
            </w:r>
          </w:p>
        </w:tc>
        <w:tc>
          <w:tcPr>
            <w:tcW w:w="0" w:type="auto"/>
          </w:tcPr>
          <w:p w:rsidR="00F43153" w:rsidRPr="000749E6" w:rsidRDefault="00F43153" w:rsidP="006203E8">
            <w:pPr>
              <w:pStyle w:val="normal0"/>
              <w:spacing w:before="60" w:beforeAutospacing="0" w:after="60" w:afterAutospacing="0"/>
              <w:jc w:val="both"/>
              <w:rPr>
                <w:sz w:val="19"/>
                <w:szCs w:val="19"/>
                <w:lang w:val="uk-UA"/>
              </w:rPr>
            </w:pPr>
            <w:r w:rsidRPr="000749E6">
              <w:rPr>
                <w:rStyle w:val="hps"/>
                <w:sz w:val="19"/>
                <w:szCs w:val="19"/>
                <w:lang w:val="uk-UA"/>
              </w:rPr>
              <w:t>У деяких</w:t>
            </w:r>
            <w:r w:rsidRPr="000749E6">
              <w:rPr>
                <w:sz w:val="19"/>
                <w:szCs w:val="19"/>
                <w:lang w:val="uk-UA"/>
              </w:rPr>
              <w:t xml:space="preserve"> </w:t>
            </w:r>
            <w:r w:rsidRPr="000749E6">
              <w:rPr>
                <w:rStyle w:val="hps"/>
                <w:sz w:val="19"/>
                <w:szCs w:val="19"/>
                <w:lang w:val="uk-UA"/>
              </w:rPr>
              <w:t>випадках необхідні</w:t>
            </w:r>
            <w:r w:rsidRPr="000749E6">
              <w:rPr>
                <w:sz w:val="19"/>
                <w:szCs w:val="19"/>
                <w:lang w:val="uk-UA"/>
              </w:rPr>
              <w:t xml:space="preserve"> </w:t>
            </w:r>
            <w:r w:rsidRPr="000749E6">
              <w:rPr>
                <w:rStyle w:val="hps"/>
                <w:sz w:val="19"/>
                <w:szCs w:val="19"/>
                <w:lang w:val="uk-UA"/>
              </w:rPr>
              <w:t>міжмережна</w:t>
            </w:r>
            <w:r w:rsidRPr="000749E6">
              <w:rPr>
                <w:sz w:val="19"/>
                <w:szCs w:val="19"/>
                <w:lang w:val="uk-UA"/>
              </w:rPr>
              <w:t xml:space="preserve"> </w:t>
            </w:r>
            <w:r w:rsidRPr="000749E6">
              <w:rPr>
                <w:rStyle w:val="hps"/>
                <w:sz w:val="19"/>
                <w:szCs w:val="19"/>
                <w:lang w:val="uk-UA"/>
              </w:rPr>
              <w:t>взаємодія</w:t>
            </w:r>
            <w:r w:rsidRPr="000749E6">
              <w:rPr>
                <w:sz w:val="19"/>
                <w:szCs w:val="19"/>
                <w:lang w:val="uk-UA"/>
              </w:rPr>
              <w:t xml:space="preserve"> </w:t>
            </w:r>
            <w:r w:rsidRPr="000749E6">
              <w:rPr>
                <w:rStyle w:val="hps"/>
                <w:sz w:val="19"/>
                <w:szCs w:val="19"/>
                <w:lang w:val="uk-UA"/>
              </w:rPr>
              <w:t>з іншим</w:t>
            </w:r>
            <w:r w:rsidRPr="000749E6">
              <w:rPr>
                <w:sz w:val="19"/>
                <w:szCs w:val="19"/>
                <w:lang w:val="uk-UA"/>
              </w:rPr>
              <w:t xml:space="preserve"> </w:t>
            </w:r>
            <w:r w:rsidRPr="000749E6">
              <w:rPr>
                <w:rStyle w:val="hps"/>
                <w:sz w:val="19"/>
                <w:szCs w:val="19"/>
                <w:lang w:val="uk-UA"/>
              </w:rPr>
              <w:t>радіообладнанням</w:t>
            </w:r>
            <w:r w:rsidRPr="000749E6">
              <w:rPr>
                <w:sz w:val="19"/>
                <w:szCs w:val="19"/>
                <w:lang w:val="uk-UA"/>
              </w:rPr>
              <w:t xml:space="preserve"> </w:t>
            </w:r>
            <w:r w:rsidRPr="000749E6">
              <w:rPr>
                <w:rStyle w:val="hps"/>
                <w:sz w:val="19"/>
                <w:szCs w:val="19"/>
                <w:lang w:val="uk-UA"/>
              </w:rPr>
              <w:t>та зв'язок з</w:t>
            </w:r>
            <w:r w:rsidRPr="000749E6">
              <w:rPr>
                <w:sz w:val="19"/>
                <w:szCs w:val="19"/>
                <w:lang w:val="uk-UA"/>
              </w:rPr>
              <w:t xml:space="preserve"> </w:t>
            </w:r>
            <w:r w:rsidRPr="000749E6">
              <w:rPr>
                <w:rStyle w:val="hps"/>
                <w:sz w:val="19"/>
                <w:szCs w:val="19"/>
                <w:lang w:val="uk-UA"/>
              </w:rPr>
              <w:t>інтерфейсами</w:t>
            </w:r>
            <w:r w:rsidRPr="000749E6">
              <w:rPr>
                <w:sz w:val="19"/>
                <w:szCs w:val="19"/>
                <w:lang w:val="uk-UA"/>
              </w:rPr>
              <w:t xml:space="preserve"> </w:t>
            </w:r>
            <w:r w:rsidRPr="000749E6">
              <w:rPr>
                <w:rStyle w:val="hps"/>
                <w:sz w:val="19"/>
                <w:szCs w:val="19"/>
                <w:lang w:val="uk-UA"/>
              </w:rPr>
              <w:t>відповідного типу</w:t>
            </w:r>
            <w:r w:rsidRPr="000749E6">
              <w:rPr>
                <w:sz w:val="19"/>
                <w:szCs w:val="19"/>
                <w:lang w:val="uk-UA"/>
              </w:rPr>
              <w:t xml:space="preserve"> </w:t>
            </w:r>
            <w:r w:rsidRPr="000749E6">
              <w:rPr>
                <w:rStyle w:val="hps"/>
                <w:sz w:val="19"/>
                <w:szCs w:val="19"/>
                <w:lang w:val="uk-UA"/>
              </w:rPr>
              <w:t>в усьому</w:t>
            </w:r>
            <w:r w:rsidRPr="000749E6">
              <w:rPr>
                <w:sz w:val="19"/>
                <w:szCs w:val="19"/>
                <w:lang w:val="uk-UA"/>
              </w:rPr>
              <w:t xml:space="preserve"> </w:t>
            </w:r>
            <w:r w:rsidRPr="000749E6">
              <w:rPr>
                <w:rStyle w:val="hps"/>
                <w:sz w:val="19"/>
                <w:szCs w:val="19"/>
                <w:lang w:val="uk-UA"/>
              </w:rPr>
              <w:t>Союзі.</w:t>
            </w:r>
            <w:r w:rsidRPr="000749E6">
              <w:rPr>
                <w:sz w:val="19"/>
                <w:szCs w:val="19"/>
                <w:lang w:val="uk-UA"/>
              </w:rPr>
              <w:t xml:space="preserve"> Можливість </w:t>
            </w:r>
            <w:r w:rsidRPr="000749E6">
              <w:rPr>
                <w:rStyle w:val="hps"/>
                <w:sz w:val="19"/>
                <w:szCs w:val="19"/>
                <w:lang w:val="uk-UA"/>
              </w:rPr>
              <w:t>взаємодії між</w:t>
            </w:r>
            <w:r w:rsidRPr="000749E6">
              <w:rPr>
                <w:sz w:val="19"/>
                <w:szCs w:val="19"/>
                <w:lang w:val="uk-UA"/>
              </w:rPr>
              <w:t xml:space="preserve"> </w:t>
            </w:r>
            <w:r w:rsidRPr="000749E6">
              <w:rPr>
                <w:rStyle w:val="hps"/>
                <w:sz w:val="19"/>
                <w:szCs w:val="19"/>
                <w:lang w:val="uk-UA"/>
              </w:rPr>
              <w:t>радіообладнанням</w:t>
            </w:r>
            <w:r w:rsidRPr="000749E6">
              <w:rPr>
                <w:sz w:val="19"/>
                <w:szCs w:val="19"/>
                <w:lang w:val="uk-UA"/>
              </w:rPr>
              <w:t xml:space="preserve"> </w:t>
            </w:r>
            <w:r w:rsidRPr="000749E6">
              <w:rPr>
                <w:rStyle w:val="hps"/>
                <w:sz w:val="19"/>
                <w:szCs w:val="19"/>
                <w:lang w:val="uk-UA"/>
              </w:rPr>
              <w:t>та акс</w:t>
            </w:r>
            <w:r>
              <w:rPr>
                <w:rStyle w:val="hps"/>
                <w:sz w:val="19"/>
                <w:szCs w:val="19"/>
                <w:lang w:val="uk-UA"/>
              </w:rPr>
              <w:t>ЄC</w:t>
            </w:r>
            <w:r w:rsidRPr="000749E6">
              <w:rPr>
                <w:rStyle w:val="hps"/>
                <w:sz w:val="19"/>
                <w:szCs w:val="19"/>
                <w:lang w:val="uk-UA"/>
              </w:rPr>
              <w:t>уарами</w:t>
            </w:r>
            <w:r w:rsidRPr="000749E6">
              <w:rPr>
                <w:sz w:val="19"/>
                <w:szCs w:val="19"/>
                <w:lang w:val="uk-UA"/>
              </w:rPr>
              <w:t xml:space="preserve">, </w:t>
            </w:r>
            <w:r w:rsidRPr="000749E6">
              <w:rPr>
                <w:rStyle w:val="hps"/>
                <w:sz w:val="19"/>
                <w:szCs w:val="19"/>
                <w:lang w:val="uk-UA"/>
              </w:rPr>
              <w:t>такими</w:t>
            </w:r>
            <w:r w:rsidRPr="000749E6">
              <w:rPr>
                <w:sz w:val="19"/>
                <w:szCs w:val="19"/>
                <w:lang w:val="uk-UA"/>
              </w:rPr>
              <w:t xml:space="preserve"> </w:t>
            </w:r>
            <w:r w:rsidRPr="000749E6">
              <w:rPr>
                <w:rStyle w:val="hps"/>
                <w:sz w:val="19"/>
                <w:szCs w:val="19"/>
                <w:lang w:val="uk-UA"/>
              </w:rPr>
              <w:t>як</w:t>
            </w:r>
            <w:r w:rsidRPr="000749E6">
              <w:rPr>
                <w:sz w:val="19"/>
                <w:szCs w:val="19"/>
                <w:lang w:val="uk-UA"/>
              </w:rPr>
              <w:t xml:space="preserve"> </w:t>
            </w:r>
            <w:r w:rsidRPr="000749E6">
              <w:rPr>
                <w:rStyle w:val="hps"/>
                <w:sz w:val="19"/>
                <w:szCs w:val="19"/>
                <w:lang w:val="uk-UA"/>
              </w:rPr>
              <w:t>зарядні пристрої</w:t>
            </w:r>
            <w:r w:rsidRPr="000749E6">
              <w:rPr>
                <w:sz w:val="19"/>
                <w:szCs w:val="19"/>
                <w:lang w:val="uk-UA"/>
              </w:rPr>
              <w:t xml:space="preserve">, </w:t>
            </w:r>
            <w:r w:rsidRPr="000749E6">
              <w:rPr>
                <w:rStyle w:val="hps"/>
                <w:sz w:val="19"/>
                <w:szCs w:val="19"/>
                <w:lang w:val="uk-UA"/>
              </w:rPr>
              <w:t>спрощує використання</w:t>
            </w:r>
            <w:r w:rsidRPr="000749E6">
              <w:rPr>
                <w:sz w:val="19"/>
                <w:szCs w:val="19"/>
                <w:lang w:val="uk-UA"/>
              </w:rPr>
              <w:t xml:space="preserve"> </w:t>
            </w:r>
            <w:r w:rsidRPr="000749E6">
              <w:rPr>
                <w:rStyle w:val="hps"/>
                <w:sz w:val="19"/>
                <w:szCs w:val="19"/>
                <w:lang w:val="uk-UA"/>
              </w:rPr>
              <w:t>радіообладнання і</w:t>
            </w:r>
            <w:r w:rsidRPr="000749E6">
              <w:rPr>
                <w:sz w:val="19"/>
                <w:szCs w:val="19"/>
                <w:lang w:val="uk-UA"/>
              </w:rPr>
              <w:t xml:space="preserve"> </w:t>
            </w:r>
            <w:r w:rsidRPr="000749E6">
              <w:rPr>
                <w:rStyle w:val="hps"/>
                <w:sz w:val="19"/>
                <w:szCs w:val="19"/>
                <w:lang w:val="uk-UA"/>
              </w:rPr>
              <w:t>знижує</w:t>
            </w:r>
            <w:r w:rsidRPr="000749E6">
              <w:rPr>
                <w:sz w:val="19"/>
                <w:szCs w:val="19"/>
                <w:lang w:val="uk-UA"/>
              </w:rPr>
              <w:t xml:space="preserve"> </w:t>
            </w:r>
            <w:r w:rsidRPr="000749E6">
              <w:rPr>
                <w:rStyle w:val="hps"/>
                <w:sz w:val="19"/>
                <w:szCs w:val="19"/>
                <w:lang w:val="uk-UA"/>
              </w:rPr>
              <w:t>недоцільні</w:t>
            </w:r>
            <w:r w:rsidRPr="000749E6">
              <w:rPr>
                <w:sz w:val="19"/>
                <w:szCs w:val="19"/>
                <w:lang w:val="uk-UA"/>
              </w:rPr>
              <w:t xml:space="preserve"> </w:t>
            </w:r>
            <w:r w:rsidRPr="000749E6">
              <w:rPr>
                <w:rStyle w:val="hps"/>
                <w:sz w:val="19"/>
                <w:szCs w:val="19"/>
                <w:lang w:val="uk-UA"/>
              </w:rPr>
              <w:t>витрати і</w:t>
            </w:r>
            <w:r w:rsidRPr="000749E6">
              <w:rPr>
                <w:sz w:val="19"/>
                <w:szCs w:val="19"/>
                <w:lang w:val="uk-UA"/>
              </w:rPr>
              <w:t xml:space="preserve"> </w:t>
            </w:r>
            <w:r w:rsidRPr="000749E6">
              <w:rPr>
                <w:rStyle w:val="hps"/>
                <w:sz w:val="19"/>
                <w:szCs w:val="19"/>
                <w:lang w:val="uk-UA"/>
              </w:rPr>
              <w:t>вартість</w:t>
            </w:r>
            <w:r w:rsidRPr="000749E6">
              <w:rPr>
                <w:sz w:val="19"/>
                <w:szCs w:val="19"/>
                <w:lang w:val="uk-UA"/>
              </w:rPr>
              <w:t xml:space="preserve">. </w:t>
            </w:r>
            <w:r w:rsidRPr="000749E6">
              <w:rPr>
                <w:rStyle w:val="hps"/>
                <w:sz w:val="19"/>
                <w:szCs w:val="19"/>
                <w:lang w:val="uk-UA"/>
              </w:rPr>
              <w:t>Необхідні нові</w:t>
            </w:r>
            <w:r w:rsidRPr="000749E6">
              <w:rPr>
                <w:sz w:val="19"/>
                <w:szCs w:val="19"/>
                <w:lang w:val="uk-UA"/>
              </w:rPr>
              <w:t xml:space="preserve"> </w:t>
            </w:r>
            <w:r w:rsidRPr="000749E6">
              <w:rPr>
                <w:rStyle w:val="hps"/>
                <w:sz w:val="19"/>
                <w:szCs w:val="19"/>
                <w:lang w:val="uk-UA"/>
              </w:rPr>
              <w:t>зусилля</w:t>
            </w:r>
            <w:r w:rsidRPr="000749E6">
              <w:rPr>
                <w:sz w:val="19"/>
                <w:szCs w:val="19"/>
                <w:lang w:val="uk-UA"/>
              </w:rPr>
              <w:t xml:space="preserve"> </w:t>
            </w:r>
            <w:r w:rsidRPr="000749E6">
              <w:rPr>
                <w:rStyle w:val="hps"/>
                <w:sz w:val="19"/>
                <w:szCs w:val="19"/>
                <w:lang w:val="uk-UA"/>
              </w:rPr>
              <w:t>з розробки єдиного</w:t>
            </w:r>
            <w:r w:rsidRPr="000749E6">
              <w:rPr>
                <w:sz w:val="19"/>
                <w:szCs w:val="19"/>
                <w:lang w:val="uk-UA"/>
              </w:rPr>
              <w:t xml:space="preserve"> </w:t>
            </w:r>
            <w:r w:rsidRPr="000749E6">
              <w:rPr>
                <w:rStyle w:val="hps"/>
                <w:sz w:val="19"/>
                <w:szCs w:val="19"/>
                <w:lang w:val="uk-UA"/>
              </w:rPr>
              <w:t>зарядного</w:t>
            </w:r>
            <w:r w:rsidRPr="000749E6">
              <w:rPr>
                <w:sz w:val="19"/>
                <w:szCs w:val="19"/>
                <w:lang w:val="uk-UA"/>
              </w:rPr>
              <w:t xml:space="preserve"> </w:t>
            </w:r>
            <w:r w:rsidRPr="000749E6">
              <w:rPr>
                <w:rStyle w:val="hps"/>
                <w:sz w:val="19"/>
                <w:szCs w:val="19"/>
                <w:lang w:val="uk-UA"/>
              </w:rPr>
              <w:t>пристрою</w:t>
            </w:r>
            <w:r w:rsidRPr="000749E6">
              <w:rPr>
                <w:sz w:val="19"/>
                <w:szCs w:val="19"/>
                <w:lang w:val="uk-UA"/>
              </w:rPr>
              <w:t xml:space="preserve"> </w:t>
            </w:r>
            <w:r w:rsidRPr="000749E6">
              <w:rPr>
                <w:rStyle w:val="hps"/>
                <w:sz w:val="19"/>
                <w:szCs w:val="19"/>
                <w:lang w:val="uk-UA"/>
              </w:rPr>
              <w:t>для</w:t>
            </w:r>
            <w:r w:rsidRPr="000749E6">
              <w:rPr>
                <w:sz w:val="19"/>
                <w:szCs w:val="19"/>
                <w:lang w:val="uk-UA"/>
              </w:rPr>
              <w:t xml:space="preserve"> </w:t>
            </w:r>
            <w:r w:rsidRPr="000749E6">
              <w:rPr>
                <w:rStyle w:val="hps"/>
                <w:sz w:val="19"/>
                <w:szCs w:val="19"/>
                <w:lang w:val="uk-UA"/>
              </w:rPr>
              <w:t>окремих категорій</w:t>
            </w:r>
            <w:r w:rsidRPr="000749E6">
              <w:rPr>
                <w:sz w:val="19"/>
                <w:szCs w:val="19"/>
                <w:lang w:val="uk-UA"/>
              </w:rPr>
              <w:t xml:space="preserve"> </w:t>
            </w:r>
            <w:r w:rsidRPr="000749E6">
              <w:rPr>
                <w:rStyle w:val="hps"/>
                <w:sz w:val="19"/>
                <w:szCs w:val="19"/>
                <w:lang w:val="uk-UA"/>
              </w:rPr>
              <w:t>або класів</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зокрема</w:t>
            </w:r>
            <w:r w:rsidRPr="000749E6">
              <w:rPr>
                <w:sz w:val="19"/>
                <w:szCs w:val="19"/>
                <w:lang w:val="uk-UA"/>
              </w:rPr>
              <w:t xml:space="preserve">, </w:t>
            </w:r>
            <w:r w:rsidRPr="000749E6">
              <w:rPr>
                <w:rStyle w:val="hps"/>
                <w:sz w:val="19"/>
                <w:szCs w:val="19"/>
                <w:lang w:val="uk-UA"/>
              </w:rPr>
              <w:t>це важливо</w:t>
            </w:r>
            <w:r w:rsidRPr="000749E6">
              <w:rPr>
                <w:sz w:val="19"/>
                <w:szCs w:val="19"/>
                <w:lang w:val="uk-UA"/>
              </w:rPr>
              <w:t xml:space="preserve"> </w:t>
            </w:r>
            <w:r w:rsidRPr="000749E6">
              <w:rPr>
                <w:rStyle w:val="hps"/>
                <w:sz w:val="19"/>
                <w:szCs w:val="19"/>
                <w:lang w:val="uk-UA"/>
              </w:rPr>
              <w:t>для</w:t>
            </w:r>
            <w:r w:rsidRPr="000749E6">
              <w:rPr>
                <w:sz w:val="19"/>
                <w:szCs w:val="19"/>
                <w:lang w:val="uk-UA"/>
              </w:rPr>
              <w:t xml:space="preserve"> </w:t>
            </w:r>
            <w:r w:rsidRPr="000749E6">
              <w:rPr>
                <w:rStyle w:val="hps"/>
                <w:sz w:val="19"/>
                <w:szCs w:val="19"/>
                <w:lang w:val="uk-UA"/>
              </w:rPr>
              <w:t>споживачів та інших</w:t>
            </w:r>
            <w:r w:rsidRPr="000749E6">
              <w:rPr>
                <w:sz w:val="19"/>
                <w:szCs w:val="19"/>
                <w:lang w:val="uk-UA"/>
              </w:rPr>
              <w:t xml:space="preserve"> </w:t>
            </w:r>
            <w:r w:rsidRPr="000749E6">
              <w:rPr>
                <w:rStyle w:val="hps"/>
                <w:sz w:val="19"/>
                <w:szCs w:val="19"/>
                <w:lang w:val="uk-UA"/>
              </w:rPr>
              <w:t>кінцевих</w:t>
            </w:r>
            <w:r w:rsidRPr="000749E6">
              <w:rPr>
                <w:sz w:val="19"/>
                <w:szCs w:val="19"/>
                <w:lang w:val="uk-UA"/>
              </w:rPr>
              <w:t xml:space="preserve"> </w:t>
            </w:r>
            <w:r w:rsidRPr="000749E6">
              <w:rPr>
                <w:rStyle w:val="hps"/>
                <w:sz w:val="19"/>
                <w:szCs w:val="19"/>
                <w:lang w:val="uk-UA"/>
              </w:rPr>
              <w:t>користувачів; тому</w:t>
            </w:r>
            <w:r w:rsidRPr="000749E6">
              <w:rPr>
                <w:sz w:val="19"/>
                <w:szCs w:val="19"/>
                <w:lang w:val="uk-UA"/>
              </w:rPr>
              <w:t xml:space="preserve"> </w:t>
            </w:r>
            <w:r w:rsidRPr="000749E6">
              <w:rPr>
                <w:rStyle w:val="hps"/>
                <w:sz w:val="19"/>
                <w:szCs w:val="19"/>
                <w:lang w:val="uk-UA"/>
              </w:rPr>
              <w:t>ця Директива</w:t>
            </w:r>
            <w:r w:rsidRPr="000749E6">
              <w:rPr>
                <w:sz w:val="19"/>
                <w:szCs w:val="19"/>
                <w:lang w:val="uk-UA"/>
              </w:rPr>
              <w:t xml:space="preserve"> </w:t>
            </w:r>
            <w:r w:rsidRPr="000749E6">
              <w:rPr>
                <w:rStyle w:val="hps"/>
                <w:sz w:val="19"/>
                <w:szCs w:val="19"/>
                <w:lang w:val="uk-UA"/>
              </w:rPr>
              <w:t>повинна включати</w:t>
            </w:r>
            <w:r w:rsidRPr="000749E6">
              <w:rPr>
                <w:sz w:val="19"/>
                <w:szCs w:val="19"/>
                <w:lang w:val="uk-UA"/>
              </w:rPr>
              <w:t xml:space="preserve"> </w:t>
            </w:r>
            <w:r w:rsidRPr="000749E6">
              <w:rPr>
                <w:rStyle w:val="hps"/>
                <w:sz w:val="19"/>
                <w:szCs w:val="19"/>
                <w:lang w:val="uk-UA"/>
              </w:rPr>
              <w:t>конкретні</w:t>
            </w:r>
            <w:r w:rsidRPr="000749E6">
              <w:rPr>
                <w:sz w:val="19"/>
                <w:szCs w:val="19"/>
                <w:lang w:val="uk-UA"/>
              </w:rPr>
              <w:t xml:space="preserve"> </w:t>
            </w:r>
            <w:r w:rsidRPr="000749E6">
              <w:rPr>
                <w:rStyle w:val="hps"/>
                <w:sz w:val="19"/>
                <w:szCs w:val="19"/>
                <w:lang w:val="uk-UA"/>
              </w:rPr>
              <w:t>вимоги в цій</w:t>
            </w:r>
            <w:r w:rsidRPr="000749E6">
              <w:rPr>
                <w:sz w:val="19"/>
                <w:szCs w:val="19"/>
                <w:lang w:val="uk-UA"/>
              </w:rPr>
              <w:t xml:space="preserve"> </w:t>
            </w:r>
            <w:r w:rsidRPr="000749E6">
              <w:rPr>
                <w:rStyle w:val="hps"/>
                <w:sz w:val="19"/>
                <w:szCs w:val="19"/>
                <w:lang w:val="uk-UA"/>
              </w:rPr>
              <w:t>області.</w:t>
            </w:r>
            <w:r w:rsidRPr="000749E6">
              <w:rPr>
                <w:sz w:val="19"/>
                <w:szCs w:val="19"/>
                <w:lang w:val="uk-UA"/>
              </w:rPr>
              <w:t xml:space="preserve"> </w:t>
            </w:r>
            <w:r w:rsidRPr="000749E6">
              <w:rPr>
                <w:rStyle w:val="hps"/>
                <w:sz w:val="19"/>
                <w:szCs w:val="19"/>
                <w:lang w:val="uk-UA"/>
              </w:rPr>
              <w:t>Зокрема</w:t>
            </w:r>
            <w:r w:rsidRPr="000749E6">
              <w:rPr>
                <w:sz w:val="19"/>
                <w:szCs w:val="19"/>
                <w:lang w:val="uk-UA"/>
              </w:rPr>
              <w:t xml:space="preserve">, </w:t>
            </w:r>
            <w:r w:rsidRPr="000749E6">
              <w:rPr>
                <w:rStyle w:val="hps"/>
                <w:sz w:val="19"/>
                <w:szCs w:val="19"/>
                <w:lang w:val="uk-UA"/>
              </w:rPr>
              <w:t>мобільні</w:t>
            </w:r>
            <w:r w:rsidRPr="000749E6">
              <w:rPr>
                <w:sz w:val="19"/>
                <w:szCs w:val="19"/>
                <w:lang w:val="uk-UA"/>
              </w:rPr>
              <w:t xml:space="preserve"> </w:t>
            </w:r>
            <w:r w:rsidRPr="000749E6">
              <w:rPr>
                <w:rStyle w:val="hps"/>
                <w:sz w:val="19"/>
                <w:szCs w:val="19"/>
                <w:lang w:val="uk-UA"/>
              </w:rPr>
              <w:t>телефони, що постачаються на ринок, повинні</w:t>
            </w:r>
            <w:r w:rsidRPr="000749E6">
              <w:rPr>
                <w:sz w:val="19"/>
                <w:szCs w:val="19"/>
                <w:lang w:val="uk-UA"/>
              </w:rPr>
              <w:t xml:space="preserve"> </w:t>
            </w:r>
            <w:r w:rsidRPr="000749E6">
              <w:rPr>
                <w:rStyle w:val="hps"/>
                <w:sz w:val="19"/>
                <w:szCs w:val="19"/>
                <w:lang w:val="uk-UA"/>
              </w:rPr>
              <w:t>бути сумісні</w:t>
            </w:r>
            <w:r w:rsidRPr="000749E6">
              <w:rPr>
                <w:sz w:val="19"/>
                <w:szCs w:val="19"/>
                <w:lang w:val="uk-UA"/>
              </w:rPr>
              <w:t xml:space="preserve"> </w:t>
            </w:r>
            <w:r w:rsidRPr="000749E6">
              <w:rPr>
                <w:rStyle w:val="hps"/>
                <w:sz w:val="19"/>
                <w:szCs w:val="19"/>
                <w:lang w:val="uk-UA"/>
              </w:rPr>
              <w:t>з єдиним</w:t>
            </w:r>
            <w:r w:rsidRPr="000749E6">
              <w:rPr>
                <w:sz w:val="19"/>
                <w:szCs w:val="19"/>
                <w:lang w:val="uk-UA"/>
              </w:rPr>
              <w:t xml:space="preserve"> </w:t>
            </w:r>
            <w:r w:rsidRPr="000749E6">
              <w:rPr>
                <w:rStyle w:val="hps"/>
                <w:sz w:val="19"/>
                <w:szCs w:val="19"/>
                <w:lang w:val="uk-UA"/>
              </w:rPr>
              <w:t>зарядним</w:t>
            </w:r>
            <w:r w:rsidRPr="000749E6">
              <w:rPr>
                <w:sz w:val="19"/>
                <w:szCs w:val="19"/>
                <w:lang w:val="uk-UA"/>
              </w:rPr>
              <w:t xml:space="preserve"> </w:t>
            </w:r>
            <w:r w:rsidRPr="000749E6">
              <w:rPr>
                <w:rStyle w:val="hps"/>
                <w:sz w:val="19"/>
                <w:szCs w:val="19"/>
                <w:lang w:val="uk-UA"/>
              </w:rPr>
              <w:t>пристроєм</w:t>
            </w:r>
            <w:r w:rsidRPr="000749E6">
              <w:rPr>
                <w:sz w:val="19"/>
                <w:szCs w:val="19"/>
                <w:lang w:val="uk-UA"/>
              </w:rPr>
              <w:t>.</w:t>
            </w:r>
          </w:p>
        </w:tc>
      </w:tr>
    </w:tbl>
    <w:p w:rsidR="00F43153" w:rsidRPr="000749E6" w:rsidRDefault="00F43153" w:rsidP="006203E8">
      <w:pPr>
        <w:spacing w:before="6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6203E8">
            <w:pPr>
              <w:pStyle w:val="normal0"/>
              <w:spacing w:before="120" w:beforeAutospacing="0" w:after="120" w:afterAutospacing="0"/>
              <w:jc w:val="both"/>
              <w:rPr>
                <w:sz w:val="19"/>
                <w:szCs w:val="19"/>
                <w:lang w:val="uk-UA"/>
              </w:rPr>
            </w:pPr>
            <w:r w:rsidRPr="000749E6">
              <w:rPr>
                <w:sz w:val="19"/>
                <w:szCs w:val="19"/>
                <w:lang w:val="uk-UA"/>
              </w:rPr>
              <w:t>(13)</w:t>
            </w:r>
          </w:p>
        </w:tc>
        <w:tc>
          <w:tcPr>
            <w:tcW w:w="0" w:type="auto"/>
          </w:tcPr>
          <w:p w:rsidR="00F43153" w:rsidRPr="000749E6" w:rsidRDefault="00F43153" w:rsidP="006203E8">
            <w:pPr>
              <w:pStyle w:val="normal0"/>
              <w:spacing w:before="120" w:beforeAutospacing="0" w:after="120" w:afterAutospacing="0"/>
              <w:jc w:val="both"/>
              <w:rPr>
                <w:sz w:val="19"/>
                <w:szCs w:val="19"/>
                <w:lang w:val="uk-UA"/>
              </w:rPr>
            </w:pPr>
            <w:r w:rsidRPr="000749E6">
              <w:rPr>
                <w:sz w:val="19"/>
                <w:szCs w:val="19"/>
                <w:lang w:val="uk-UA"/>
              </w:rPr>
              <w:t xml:space="preserve">Захист </w:t>
            </w:r>
            <w:r w:rsidRPr="000749E6">
              <w:rPr>
                <w:rStyle w:val="hps"/>
                <w:sz w:val="19"/>
                <w:szCs w:val="19"/>
                <w:lang w:val="uk-UA"/>
              </w:rPr>
              <w:t>персональних даних</w:t>
            </w:r>
            <w:r w:rsidRPr="000749E6">
              <w:rPr>
                <w:sz w:val="19"/>
                <w:szCs w:val="19"/>
                <w:lang w:val="uk-UA"/>
              </w:rPr>
              <w:t xml:space="preserve">, </w:t>
            </w:r>
            <w:r w:rsidRPr="000749E6">
              <w:rPr>
                <w:rStyle w:val="hps"/>
                <w:sz w:val="19"/>
                <w:szCs w:val="19"/>
                <w:lang w:val="uk-UA"/>
              </w:rPr>
              <w:t>недоторканності</w:t>
            </w:r>
            <w:r w:rsidRPr="000749E6">
              <w:rPr>
                <w:sz w:val="19"/>
                <w:szCs w:val="19"/>
                <w:lang w:val="uk-UA"/>
              </w:rPr>
              <w:t xml:space="preserve"> </w:t>
            </w:r>
            <w:r w:rsidRPr="000749E6">
              <w:rPr>
                <w:rStyle w:val="hps"/>
                <w:sz w:val="19"/>
                <w:szCs w:val="19"/>
                <w:lang w:val="uk-UA"/>
              </w:rPr>
              <w:t>приватного життя</w:t>
            </w:r>
            <w:r w:rsidRPr="000749E6">
              <w:rPr>
                <w:sz w:val="19"/>
                <w:szCs w:val="19"/>
                <w:lang w:val="uk-UA"/>
              </w:rPr>
              <w:t xml:space="preserve"> </w:t>
            </w:r>
            <w:r w:rsidRPr="000749E6">
              <w:rPr>
                <w:rStyle w:val="hps"/>
                <w:sz w:val="19"/>
                <w:szCs w:val="19"/>
                <w:lang w:val="uk-UA"/>
              </w:rPr>
              <w:t>користувачів і</w:t>
            </w:r>
            <w:r w:rsidRPr="000749E6">
              <w:rPr>
                <w:sz w:val="19"/>
                <w:szCs w:val="19"/>
                <w:lang w:val="uk-UA"/>
              </w:rPr>
              <w:t xml:space="preserve"> </w:t>
            </w:r>
            <w:r w:rsidRPr="000749E6">
              <w:rPr>
                <w:rStyle w:val="hps"/>
                <w:sz w:val="19"/>
                <w:szCs w:val="19"/>
                <w:lang w:val="uk-UA"/>
              </w:rPr>
              <w:t>абонентів</w:t>
            </w:r>
            <w:r w:rsidRPr="000749E6">
              <w:rPr>
                <w:sz w:val="19"/>
                <w:szCs w:val="19"/>
                <w:lang w:val="uk-UA"/>
              </w:rPr>
              <w:t xml:space="preserve"> </w:t>
            </w:r>
            <w:r w:rsidRPr="000749E6">
              <w:rPr>
                <w:rStyle w:val="hps"/>
                <w:sz w:val="19"/>
                <w:szCs w:val="19"/>
                <w:lang w:val="uk-UA"/>
              </w:rPr>
              <w:t>радіообладнання і</w:t>
            </w:r>
            <w:r w:rsidRPr="000749E6">
              <w:rPr>
                <w:sz w:val="19"/>
                <w:szCs w:val="19"/>
                <w:lang w:val="uk-UA"/>
              </w:rPr>
              <w:t xml:space="preserve"> </w:t>
            </w:r>
            <w:r w:rsidRPr="000749E6">
              <w:rPr>
                <w:rStyle w:val="hps"/>
                <w:sz w:val="19"/>
                <w:szCs w:val="19"/>
                <w:lang w:val="uk-UA"/>
              </w:rPr>
              <w:t>захист від</w:t>
            </w:r>
            <w:r w:rsidRPr="000749E6">
              <w:rPr>
                <w:sz w:val="19"/>
                <w:szCs w:val="19"/>
                <w:lang w:val="uk-UA"/>
              </w:rPr>
              <w:t xml:space="preserve"> </w:t>
            </w:r>
            <w:r w:rsidRPr="000749E6">
              <w:rPr>
                <w:rStyle w:val="hps"/>
                <w:sz w:val="19"/>
                <w:szCs w:val="19"/>
                <w:lang w:val="uk-UA"/>
              </w:rPr>
              <w:t>шахрайства може</w:t>
            </w:r>
            <w:r w:rsidRPr="000749E6">
              <w:rPr>
                <w:sz w:val="19"/>
                <w:szCs w:val="19"/>
                <w:lang w:val="uk-UA"/>
              </w:rPr>
              <w:t xml:space="preserve"> </w:t>
            </w:r>
            <w:r w:rsidRPr="000749E6">
              <w:rPr>
                <w:rStyle w:val="hps"/>
                <w:sz w:val="19"/>
                <w:szCs w:val="19"/>
                <w:lang w:val="uk-UA"/>
              </w:rPr>
              <w:t>бути</w:t>
            </w:r>
            <w:r w:rsidRPr="000749E6">
              <w:rPr>
                <w:sz w:val="19"/>
                <w:szCs w:val="19"/>
                <w:lang w:val="uk-UA"/>
              </w:rPr>
              <w:t xml:space="preserve"> </w:t>
            </w:r>
            <w:r w:rsidRPr="000749E6">
              <w:rPr>
                <w:rStyle w:val="hps"/>
                <w:sz w:val="19"/>
                <w:szCs w:val="19"/>
                <w:lang w:val="uk-UA"/>
              </w:rPr>
              <w:t>підвищено за</w:t>
            </w:r>
            <w:r w:rsidRPr="000749E6">
              <w:rPr>
                <w:sz w:val="19"/>
                <w:szCs w:val="19"/>
                <w:lang w:val="uk-UA"/>
              </w:rPr>
              <w:t xml:space="preserve"> </w:t>
            </w:r>
            <w:r w:rsidRPr="000749E6">
              <w:rPr>
                <w:rStyle w:val="hps"/>
                <w:sz w:val="19"/>
                <w:szCs w:val="19"/>
                <w:lang w:val="uk-UA"/>
              </w:rPr>
              <w:t>рахунок особливих</w:t>
            </w:r>
            <w:r w:rsidRPr="000749E6">
              <w:rPr>
                <w:sz w:val="19"/>
                <w:szCs w:val="19"/>
                <w:lang w:val="uk-UA"/>
              </w:rPr>
              <w:t xml:space="preserve"> </w:t>
            </w:r>
            <w:r w:rsidRPr="000749E6">
              <w:rPr>
                <w:rStyle w:val="hps"/>
                <w:sz w:val="19"/>
                <w:szCs w:val="19"/>
                <w:lang w:val="uk-UA"/>
              </w:rPr>
              <w:t>функцій</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У відповідних</w:t>
            </w:r>
            <w:r w:rsidRPr="000749E6">
              <w:rPr>
                <w:sz w:val="19"/>
                <w:szCs w:val="19"/>
                <w:lang w:val="uk-UA"/>
              </w:rPr>
              <w:t xml:space="preserve"> </w:t>
            </w:r>
            <w:r w:rsidRPr="000749E6">
              <w:rPr>
                <w:rStyle w:val="hps"/>
                <w:sz w:val="19"/>
                <w:szCs w:val="19"/>
                <w:lang w:val="uk-UA"/>
              </w:rPr>
              <w:t>випадках</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має бути сконструйоване</w:t>
            </w:r>
            <w:r w:rsidRPr="000749E6">
              <w:rPr>
                <w:sz w:val="19"/>
                <w:szCs w:val="19"/>
                <w:lang w:val="uk-UA"/>
              </w:rPr>
              <w:t xml:space="preserve"> </w:t>
            </w:r>
            <w:r w:rsidRPr="000749E6">
              <w:rPr>
                <w:rStyle w:val="hps"/>
                <w:sz w:val="19"/>
                <w:szCs w:val="19"/>
                <w:lang w:val="uk-UA"/>
              </w:rPr>
              <w:t>таким</w:t>
            </w:r>
            <w:r w:rsidRPr="000749E6">
              <w:rPr>
                <w:sz w:val="19"/>
                <w:szCs w:val="19"/>
                <w:lang w:val="uk-UA"/>
              </w:rPr>
              <w:t xml:space="preserve"> </w:t>
            </w:r>
            <w:r w:rsidRPr="000749E6">
              <w:rPr>
                <w:rStyle w:val="hps"/>
                <w:sz w:val="19"/>
                <w:szCs w:val="19"/>
                <w:lang w:val="uk-UA"/>
              </w:rPr>
              <w:t>чином</w:t>
            </w:r>
            <w:r w:rsidRPr="000749E6">
              <w:rPr>
                <w:sz w:val="19"/>
                <w:szCs w:val="19"/>
                <w:lang w:val="uk-UA"/>
              </w:rPr>
              <w:t xml:space="preserve">, </w:t>
            </w:r>
            <w:r w:rsidRPr="000749E6">
              <w:rPr>
                <w:rStyle w:val="hps"/>
                <w:sz w:val="19"/>
                <w:szCs w:val="19"/>
                <w:lang w:val="uk-UA"/>
              </w:rPr>
              <w:t>щоб</w:t>
            </w:r>
            <w:r w:rsidRPr="000749E6">
              <w:rPr>
                <w:sz w:val="19"/>
                <w:szCs w:val="19"/>
                <w:lang w:val="uk-UA"/>
              </w:rPr>
              <w:t xml:space="preserve"> </w:t>
            </w:r>
            <w:r w:rsidRPr="000749E6">
              <w:rPr>
                <w:rStyle w:val="hps"/>
                <w:sz w:val="19"/>
                <w:szCs w:val="19"/>
                <w:lang w:val="uk-UA"/>
              </w:rPr>
              <w:t>здійснювалася</w:t>
            </w:r>
            <w:r w:rsidRPr="000749E6">
              <w:rPr>
                <w:sz w:val="19"/>
                <w:szCs w:val="19"/>
                <w:lang w:val="uk-UA"/>
              </w:rPr>
              <w:t xml:space="preserve"> </w:t>
            </w:r>
            <w:r w:rsidRPr="000749E6">
              <w:rPr>
                <w:rStyle w:val="hps"/>
                <w:sz w:val="19"/>
                <w:szCs w:val="19"/>
                <w:lang w:val="uk-UA"/>
              </w:rPr>
              <w:t>підтримка</w:t>
            </w:r>
            <w:r w:rsidRPr="000749E6">
              <w:rPr>
                <w:sz w:val="19"/>
                <w:szCs w:val="19"/>
                <w:lang w:val="uk-UA"/>
              </w:rPr>
              <w:t xml:space="preserve"> </w:t>
            </w:r>
            <w:r w:rsidRPr="000749E6">
              <w:rPr>
                <w:rStyle w:val="hps"/>
                <w:sz w:val="19"/>
                <w:szCs w:val="19"/>
                <w:lang w:val="uk-UA"/>
              </w:rPr>
              <w:t>таких</w:t>
            </w:r>
            <w:r w:rsidRPr="000749E6">
              <w:rPr>
                <w:sz w:val="19"/>
                <w:szCs w:val="19"/>
                <w:lang w:val="uk-UA"/>
              </w:rPr>
              <w:t xml:space="preserve"> </w:t>
            </w:r>
            <w:r w:rsidRPr="000749E6">
              <w:rPr>
                <w:rStyle w:val="hps"/>
                <w:sz w:val="19"/>
                <w:szCs w:val="19"/>
                <w:lang w:val="uk-UA"/>
              </w:rPr>
              <w:t>функцій</w:t>
            </w:r>
            <w:r w:rsidRPr="000749E6">
              <w:rPr>
                <w:sz w:val="19"/>
                <w:szCs w:val="19"/>
                <w:lang w:val="uk-UA"/>
              </w:rPr>
              <w:t>.</w:t>
            </w:r>
          </w:p>
        </w:tc>
      </w:tr>
    </w:tbl>
    <w:p w:rsidR="00F43153" w:rsidRPr="000749E6" w:rsidRDefault="00F43153" w:rsidP="006203E8">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rPr>
              <w:t>(14)</w:t>
            </w:r>
          </w:p>
        </w:tc>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може відігравати важливу</w:t>
            </w:r>
            <w:r w:rsidRPr="000749E6">
              <w:rPr>
                <w:sz w:val="19"/>
                <w:szCs w:val="19"/>
                <w:lang w:val="uk-UA"/>
              </w:rPr>
              <w:t xml:space="preserve"> </w:t>
            </w:r>
            <w:r w:rsidRPr="000749E6">
              <w:rPr>
                <w:rStyle w:val="hps"/>
                <w:sz w:val="19"/>
                <w:szCs w:val="19"/>
                <w:lang w:val="uk-UA"/>
              </w:rPr>
              <w:t>роль</w:t>
            </w:r>
            <w:r w:rsidRPr="000749E6">
              <w:rPr>
                <w:sz w:val="19"/>
                <w:szCs w:val="19"/>
                <w:lang w:val="uk-UA"/>
              </w:rPr>
              <w:t xml:space="preserve"> </w:t>
            </w:r>
            <w:r w:rsidRPr="000749E6">
              <w:rPr>
                <w:rStyle w:val="hps"/>
                <w:sz w:val="19"/>
                <w:szCs w:val="19"/>
                <w:lang w:val="uk-UA"/>
              </w:rPr>
              <w:t>у забезпеченні</w:t>
            </w:r>
            <w:r w:rsidRPr="000749E6">
              <w:rPr>
                <w:sz w:val="19"/>
                <w:szCs w:val="19"/>
                <w:lang w:val="uk-UA"/>
              </w:rPr>
              <w:t xml:space="preserve"> </w:t>
            </w:r>
            <w:r w:rsidRPr="000749E6">
              <w:rPr>
                <w:rStyle w:val="hps"/>
                <w:sz w:val="19"/>
                <w:szCs w:val="19"/>
                <w:lang w:val="uk-UA"/>
              </w:rPr>
              <w:t>доступу до служб</w:t>
            </w:r>
            <w:r w:rsidRPr="000749E6">
              <w:rPr>
                <w:sz w:val="19"/>
                <w:szCs w:val="19"/>
                <w:lang w:val="uk-UA"/>
              </w:rPr>
              <w:t xml:space="preserve"> </w:t>
            </w:r>
            <w:r w:rsidRPr="000749E6">
              <w:rPr>
                <w:rStyle w:val="hps"/>
                <w:sz w:val="19"/>
                <w:szCs w:val="19"/>
                <w:lang w:val="uk-UA"/>
              </w:rPr>
              <w:t>екстренного виклику.</w:t>
            </w:r>
            <w:r w:rsidRPr="000749E6">
              <w:rPr>
                <w:sz w:val="19"/>
                <w:szCs w:val="19"/>
                <w:lang w:val="uk-UA"/>
              </w:rPr>
              <w:t xml:space="preserve"> </w:t>
            </w:r>
            <w:r w:rsidRPr="000749E6">
              <w:rPr>
                <w:rStyle w:val="hps"/>
                <w:sz w:val="19"/>
                <w:szCs w:val="19"/>
                <w:lang w:val="uk-UA"/>
              </w:rPr>
              <w:t>Тому</w:t>
            </w:r>
            <w:r w:rsidRPr="000749E6">
              <w:rPr>
                <w:sz w:val="19"/>
                <w:szCs w:val="19"/>
                <w:lang w:val="uk-UA"/>
              </w:rPr>
              <w:t xml:space="preserve"> </w:t>
            </w:r>
            <w:r w:rsidRPr="000749E6">
              <w:rPr>
                <w:rStyle w:val="hps"/>
                <w:sz w:val="19"/>
                <w:szCs w:val="19"/>
                <w:lang w:val="uk-UA"/>
              </w:rPr>
              <w:t>у відповідних</w:t>
            </w:r>
            <w:r w:rsidRPr="000749E6">
              <w:rPr>
                <w:sz w:val="19"/>
                <w:szCs w:val="19"/>
                <w:lang w:val="uk-UA"/>
              </w:rPr>
              <w:t xml:space="preserve"> </w:t>
            </w:r>
            <w:r w:rsidRPr="000749E6">
              <w:rPr>
                <w:rStyle w:val="hps"/>
                <w:sz w:val="19"/>
                <w:szCs w:val="19"/>
                <w:lang w:val="uk-UA"/>
              </w:rPr>
              <w:t>випадках</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має бути сконструйоване</w:t>
            </w:r>
            <w:r w:rsidRPr="000749E6">
              <w:rPr>
                <w:sz w:val="19"/>
                <w:szCs w:val="19"/>
                <w:lang w:val="uk-UA"/>
              </w:rPr>
              <w:t xml:space="preserve"> </w:t>
            </w:r>
            <w:r w:rsidRPr="000749E6">
              <w:rPr>
                <w:rStyle w:val="hps"/>
                <w:sz w:val="19"/>
                <w:szCs w:val="19"/>
                <w:lang w:val="uk-UA"/>
              </w:rPr>
              <w:t>так</w:t>
            </w:r>
            <w:r w:rsidRPr="000749E6">
              <w:rPr>
                <w:sz w:val="19"/>
                <w:szCs w:val="19"/>
                <w:lang w:val="uk-UA"/>
              </w:rPr>
              <w:t xml:space="preserve">, </w:t>
            </w:r>
            <w:r w:rsidRPr="000749E6">
              <w:rPr>
                <w:rStyle w:val="hps"/>
                <w:sz w:val="19"/>
                <w:szCs w:val="19"/>
                <w:lang w:val="uk-UA"/>
              </w:rPr>
              <w:t>щоб підтримувати</w:t>
            </w:r>
            <w:r w:rsidRPr="000749E6">
              <w:rPr>
                <w:sz w:val="19"/>
                <w:szCs w:val="19"/>
                <w:lang w:val="uk-UA"/>
              </w:rPr>
              <w:t xml:space="preserve"> </w:t>
            </w:r>
            <w:r w:rsidRPr="000749E6">
              <w:rPr>
                <w:rStyle w:val="hps"/>
                <w:sz w:val="19"/>
                <w:szCs w:val="19"/>
                <w:lang w:val="uk-UA"/>
              </w:rPr>
              <w:t>функції, необхідні</w:t>
            </w:r>
            <w:r w:rsidRPr="000749E6">
              <w:rPr>
                <w:sz w:val="19"/>
                <w:szCs w:val="19"/>
                <w:lang w:val="uk-UA"/>
              </w:rPr>
              <w:t xml:space="preserve"> </w:t>
            </w:r>
            <w:r w:rsidRPr="000749E6">
              <w:rPr>
                <w:rStyle w:val="hps"/>
                <w:sz w:val="19"/>
                <w:szCs w:val="19"/>
                <w:lang w:val="uk-UA"/>
              </w:rPr>
              <w:t>для</w:t>
            </w:r>
            <w:r w:rsidRPr="000749E6">
              <w:rPr>
                <w:sz w:val="19"/>
                <w:szCs w:val="19"/>
                <w:lang w:val="uk-UA"/>
              </w:rPr>
              <w:t xml:space="preserve"> </w:t>
            </w:r>
            <w:r w:rsidRPr="000749E6">
              <w:rPr>
                <w:rStyle w:val="hps"/>
                <w:sz w:val="19"/>
                <w:szCs w:val="19"/>
                <w:lang w:val="uk-UA"/>
              </w:rPr>
              <w:t>доступу</w:t>
            </w:r>
            <w:r w:rsidRPr="000749E6">
              <w:rPr>
                <w:sz w:val="19"/>
                <w:szCs w:val="19"/>
                <w:lang w:val="uk-UA"/>
              </w:rPr>
              <w:t xml:space="preserve"> </w:t>
            </w:r>
            <w:r w:rsidRPr="000749E6">
              <w:rPr>
                <w:rStyle w:val="hps"/>
                <w:sz w:val="19"/>
                <w:szCs w:val="19"/>
                <w:lang w:val="uk-UA"/>
              </w:rPr>
              <w:t>до цих послуг</w:t>
            </w:r>
            <w:r w:rsidRPr="000749E6">
              <w:rPr>
                <w:sz w:val="19"/>
                <w:szCs w:val="19"/>
                <w:lang w:val="uk-UA"/>
              </w:rPr>
              <w:t>.</w:t>
            </w:r>
          </w:p>
        </w:tc>
      </w:tr>
    </w:tbl>
    <w:p w:rsidR="00F43153" w:rsidRPr="000749E6" w:rsidRDefault="00F43153" w:rsidP="00395676">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rPr>
              <w:t>(15)</w:t>
            </w:r>
          </w:p>
        </w:tc>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важливе</w:t>
            </w:r>
            <w:r w:rsidRPr="000749E6">
              <w:rPr>
                <w:sz w:val="19"/>
                <w:szCs w:val="19"/>
                <w:lang w:val="uk-UA"/>
              </w:rPr>
              <w:t xml:space="preserve"> </w:t>
            </w:r>
            <w:r w:rsidRPr="000749E6">
              <w:rPr>
                <w:rStyle w:val="hps"/>
                <w:sz w:val="19"/>
                <w:szCs w:val="19"/>
                <w:lang w:val="uk-UA"/>
              </w:rPr>
              <w:t>для добробуту</w:t>
            </w:r>
            <w:r w:rsidRPr="000749E6">
              <w:rPr>
                <w:sz w:val="19"/>
                <w:szCs w:val="19"/>
                <w:lang w:val="uk-UA"/>
              </w:rPr>
              <w:t xml:space="preserve"> </w:t>
            </w:r>
            <w:r w:rsidRPr="000749E6">
              <w:rPr>
                <w:rStyle w:val="hps"/>
                <w:sz w:val="19"/>
                <w:szCs w:val="19"/>
                <w:lang w:val="uk-UA"/>
              </w:rPr>
              <w:t>та зайнятості</w:t>
            </w:r>
            <w:r w:rsidRPr="000749E6">
              <w:rPr>
                <w:sz w:val="19"/>
                <w:szCs w:val="19"/>
                <w:lang w:val="uk-UA"/>
              </w:rPr>
              <w:t xml:space="preserve"> </w:t>
            </w:r>
            <w:r w:rsidRPr="000749E6">
              <w:rPr>
                <w:rStyle w:val="hps"/>
                <w:sz w:val="19"/>
                <w:szCs w:val="19"/>
                <w:lang w:val="uk-UA"/>
              </w:rPr>
              <w:t>людей</w:t>
            </w:r>
            <w:r w:rsidRPr="000749E6">
              <w:rPr>
                <w:sz w:val="19"/>
                <w:szCs w:val="19"/>
                <w:lang w:val="uk-UA"/>
              </w:rPr>
              <w:t xml:space="preserve"> </w:t>
            </w:r>
            <w:r w:rsidRPr="000749E6">
              <w:rPr>
                <w:rStyle w:val="hps"/>
                <w:sz w:val="19"/>
                <w:szCs w:val="19"/>
                <w:lang w:val="uk-UA"/>
              </w:rPr>
              <w:t>з обмеженими</w:t>
            </w:r>
            <w:r w:rsidRPr="000749E6">
              <w:rPr>
                <w:sz w:val="19"/>
                <w:szCs w:val="19"/>
                <w:lang w:val="uk-UA"/>
              </w:rPr>
              <w:t xml:space="preserve"> </w:t>
            </w:r>
            <w:r w:rsidRPr="000749E6">
              <w:rPr>
                <w:rStyle w:val="hps"/>
                <w:sz w:val="19"/>
                <w:szCs w:val="19"/>
                <w:lang w:val="uk-UA"/>
              </w:rPr>
              <w:t>можливостями</w:t>
            </w:r>
            <w:r w:rsidRPr="000749E6">
              <w:rPr>
                <w:sz w:val="19"/>
                <w:szCs w:val="19"/>
                <w:lang w:val="uk-UA"/>
              </w:rPr>
              <w:t xml:space="preserve">, </w:t>
            </w:r>
            <w:r w:rsidRPr="000749E6">
              <w:rPr>
                <w:rStyle w:val="hps"/>
                <w:sz w:val="19"/>
                <w:szCs w:val="19"/>
                <w:lang w:val="uk-UA"/>
              </w:rPr>
              <w:t>які представляють</w:t>
            </w:r>
            <w:r w:rsidRPr="000749E6">
              <w:rPr>
                <w:sz w:val="19"/>
                <w:szCs w:val="19"/>
                <w:lang w:val="uk-UA"/>
              </w:rPr>
              <w:t xml:space="preserve"> </w:t>
            </w:r>
            <w:r w:rsidRPr="000749E6">
              <w:rPr>
                <w:rStyle w:val="hps"/>
                <w:sz w:val="19"/>
                <w:szCs w:val="19"/>
                <w:lang w:val="uk-UA"/>
              </w:rPr>
              <w:t>значну і</w:t>
            </w:r>
            <w:r w:rsidRPr="000749E6">
              <w:rPr>
                <w:sz w:val="19"/>
                <w:szCs w:val="19"/>
                <w:lang w:val="uk-UA"/>
              </w:rPr>
              <w:t xml:space="preserve"> </w:t>
            </w:r>
            <w:r w:rsidRPr="000749E6">
              <w:rPr>
                <w:rStyle w:val="hps"/>
                <w:sz w:val="19"/>
                <w:szCs w:val="19"/>
                <w:lang w:val="uk-UA"/>
              </w:rPr>
              <w:t>зростаючу частину</w:t>
            </w:r>
            <w:r w:rsidRPr="000749E6">
              <w:rPr>
                <w:sz w:val="19"/>
                <w:szCs w:val="19"/>
                <w:lang w:val="uk-UA"/>
              </w:rPr>
              <w:t xml:space="preserve"> </w:t>
            </w:r>
            <w:r w:rsidRPr="000749E6">
              <w:rPr>
                <w:rStyle w:val="hps"/>
                <w:sz w:val="19"/>
                <w:szCs w:val="19"/>
                <w:lang w:val="uk-UA"/>
              </w:rPr>
              <w:t>населення</w:t>
            </w:r>
            <w:r w:rsidRPr="000749E6">
              <w:rPr>
                <w:sz w:val="19"/>
                <w:szCs w:val="19"/>
                <w:lang w:val="uk-UA"/>
              </w:rPr>
              <w:t xml:space="preserve"> </w:t>
            </w:r>
            <w:r w:rsidRPr="000749E6">
              <w:rPr>
                <w:rStyle w:val="hps"/>
                <w:sz w:val="19"/>
                <w:szCs w:val="19"/>
                <w:lang w:val="uk-UA"/>
              </w:rPr>
              <w:t>держав-членів.</w:t>
            </w:r>
            <w:r w:rsidRPr="000749E6">
              <w:rPr>
                <w:sz w:val="19"/>
                <w:szCs w:val="19"/>
                <w:lang w:val="uk-UA"/>
              </w:rPr>
              <w:t xml:space="preserve"> </w:t>
            </w:r>
            <w:r w:rsidRPr="000749E6">
              <w:rPr>
                <w:rStyle w:val="hps"/>
                <w:sz w:val="19"/>
                <w:szCs w:val="19"/>
                <w:lang w:val="uk-UA"/>
              </w:rPr>
              <w:t>Тому</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має у відповідних</w:t>
            </w:r>
            <w:r w:rsidRPr="000749E6">
              <w:rPr>
                <w:sz w:val="19"/>
                <w:szCs w:val="19"/>
                <w:lang w:val="uk-UA"/>
              </w:rPr>
              <w:t xml:space="preserve"> </w:t>
            </w:r>
            <w:r w:rsidRPr="000749E6">
              <w:rPr>
                <w:rStyle w:val="hps"/>
                <w:sz w:val="19"/>
                <w:szCs w:val="19"/>
                <w:lang w:val="uk-UA"/>
              </w:rPr>
              <w:t>випадках</w:t>
            </w:r>
            <w:r w:rsidRPr="000749E6">
              <w:rPr>
                <w:sz w:val="19"/>
                <w:szCs w:val="19"/>
                <w:lang w:val="uk-UA"/>
              </w:rPr>
              <w:t xml:space="preserve"> </w:t>
            </w:r>
            <w:r w:rsidRPr="000749E6">
              <w:rPr>
                <w:rStyle w:val="hps"/>
                <w:sz w:val="19"/>
                <w:szCs w:val="19"/>
                <w:lang w:val="uk-UA"/>
              </w:rPr>
              <w:t>бути розроблено</w:t>
            </w:r>
            <w:r w:rsidRPr="000749E6">
              <w:rPr>
                <w:sz w:val="19"/>
                <w:szCs w:val="19"/>
                <w:lang w:val="uk-UA"/>
              </w:rPr>
              <w:t xml:space="preserve"> </w:t>
            </w:r>
            <w:r w:rsidRPr="000749E6">
              <w:rPr>
                <w:rStyle w:val="hps"/>
                <w:sz w:val="19"/>
                <w:szCs w:val="19"/>
                <w:lang w:val="uk-UA"/>
              </w:rPr>
              <w:t>таким</w:t>
            </w:r>
            <w:r w:rsidRPr="000749E6">
              <w:rPr>
                <w:sz w:val="19"/>
                <w:szCs w:val="19"/>
                <w:lang w:val="uk-UA"/>
              </w:rPr>
              <w:t xml:space="preserve"> </w:t>
            </w:r>
            <w:r w:rsidRPr="000749E6">
              <w:rPr>
                <w:rStyle w:val="hps"/>
                <w:sz w:val="19"/>
                <w:szCs w:val="19"/>
                <w:lang w:val="uk-UA"/>
              </w:rPr>
              <w:t>чином</w:t>
            </w:r>
            <w:r w:rsidRPr="000749E6">
              <w:rPr>
                <w:sz w:val="19"/>
                <w:szCs w:val="19"/>
                <w:lang w:val="uk-UA"/>
              </w:rPr>
              <w:t xml:space="preserve">, </w:t>
            </w:r>
            <w:r w:rsidRPr="000749E6">
              <w:rPr>
                <w:rStyle w:val="hps"/>
                <w:sz w:val="19"/>
                <w:szCs w:val="19"/>
                <w:lang w:val="uk-UA"/>
              </w:rPr>
              <w:t>щоб</w:t>
            </w:r>
            <w:r w:rsidRPr="000749E6">
              <w:rPr>
                <w:sz w:val="19"/>
                <w:szCs w:val="19"/>
                <w:lang w:val="uk-UA"/>
              </w:rPr>
              <w:t xml:space="preserve"> </w:t>
            </w:r>
            <w:r w:rsidRPr="000749E6">
              <w:rPr>
                <w:rStyle w:val="hps"/>
                <w:sz w:val="19"/>
                <w:szCs w:val="19"/>
                <w:lang w:val="uk-UA"/>
              </w:rPr>
              <w:t>люди</w:t>
            </w:r>
            <w:r w:rsidRPr="000749E6">
              <w:rPr>
                <w:sz w:val="19"/>
                <w:szCs w:val="19"/>
                <w:lang w:val="uk-UA"/>
              </w:rPr>
              <w:t xml:space="preserve"> </w:t>
            </w:r>
            <w:r w:rsidRPr="000749E6">
              <w:rPr>
                <w:rStyle w:val="hps"/>
                <w:sz w:val="19"/>
                <w:szCs w:val="19"/>
                <w:lang w:val="uk-UA"/>
              </w:rPr>
              <w:t>з обмеженими</w:t>
            </w:r>
            <w:r w:rsidRPr="000749E6">
              <w:rPr>
                <w:sz w:val="19"/>
                <w:szCs w:val="19"/>
                <w:lang w:val="uk-UA"/>
              </w:rPr>
              <w:t xml:space="preserve"> </w:t>
            </w:r>
            <w:r w:rsidRPr="000749E6">
              <w:rPr>
                <w:rStyle w:val="hps"/>
                <w:sz w:val="19"/>
                <w:szCs w:val="19"/>
                <w:lang w:val="uk-UA"/>
              </w:rPr>
              <w:t>можливостями</w:t>
            </w:r>
            <w:r w:rsidRPr="000749E6">
              <w:rPr>
                <w:sz w:val="19"/>
                <w:szCs w:val="19"/>
                <w:lang w:val="uk-UA"/>
              </w:rPr>
              <w:t xml:space="preserve"> </w:t>
            </w:r>
            <w:r w:rsidRPr="000749E6">
              <w:rPr>
                <w:rStyle w:val="hps"/>
                <w:sz w:val="19"/>
                <w:szCs w:val="19"/>
                <w:lang w:val="uk-UA"/>
              </w:rPr>
              <w:t>могли</w:t>
            </w:r>
            <w:r w:rsidRPr="000749E6">
              <w:rPr>
                <w:sz w:val="19"/>
                <w:szCs w:val="19"/>
                <w:lang w:val="uk-UA"/>
              </w:rPr>
              <w:t xml:space="preserve"> </w:t>
            </w:r>
            <w:r w:rsidRPr="000749E6">
              <w:rPr>
                <w:rStyle w:val="hps"/>
                <w:sz w:val="19"/>
                <w:szCs w:val="19"/>
                <w:lang w:val="uk-UA"/>
              </w:rPr>
              <w:t>використовувати його</w:t>
            </w:r>
            <w:r w:rsidRPr="000749E6">
              <w:rPr>
                <w:sz w:val="19"/>
                <w:szCs w:val="19"/>
                <w:lang w:val="uk-UA"/>
              </w:rPr>
              <w:t xml:space="preserve"> </w:t>
            </w:r>
            <w:r w:rsidRPr="000749E6">
              <w:rPr>
                <w:rStyle w:val="hps"/>
                <w:sz w:val="19"/>
                <w:szCs w:val="19"/>
                <w:lang w:val="uk-UA"/>
              </w:rPr>
              <w:t>з мінімальною</w:t>
            </w:r>
            <w:r w:rsidRPr="000749E6">
              <w:rPr>
                <w:sz w:val="19"/>
                <w:szCs w:val="19"/>
                <w:lang w:val="uk-UA"/>
              </w:rPr>
              <w:t xml:space="preserve"> </w:t>
            </w:r>
            <w:r w:rsidRPr="000749E6">
              <w:rPr>
                <w:rStyle w:val="hps"/>
                <w:sz w:val="19"/>
                <w:szCs w:val="19"/>
                <w:lang w:val="uk-UA"/>
              </w:rPr>
              <w:t>адаптацією</w:t>
            </w:r>
            <w:r w:rsidRPr="000749E6">
              <w:rPr>
                <w:sz w:val="19"/>
                <w:szCs w:val="19"/>
                <w:lang w:val="uk-UA"/>
              </w:rPr>
              <w:t xml:space="preserve"> </w:t>
            </w:r>
            <w:r w:rsidRPr="000749E6">
              <w:rPr>
                <w:rStyle w:val="hps"/>
                <w:sz w:val="19"/>
                <w:szCs w:val="19"/>
                <w:lang w:val="uk-UA"/>
              </w:rPr>
              <w:t>або взагалі</w:t>
            </w:r>
            <w:r w:rsidRPr="000749E6">
              <w:rPr>
                <w:sz w:val="19"/>
                <w:szCs w:val="19"/>
                <w:lang w:val="uk-UA"/>
              </w:rPr>
              <w:t xml:space="preserve"> </w:t>
            </w:r>
            <w:r w:rsidRPr="000749E6">
              <w:rPr>
                <w:rStyle w:val="hps"/>
                <w:sz w:val="19"/>
                <w:szCs w:val="19"/>
                <w:lang w:val="uk-UA"/>
              </w:rPr>
              <w:t>без</w:t>
            </w:r>
            <w:r w:rsidRPr="000749E6">
              <w:rPr>
                <w:sz w:val="19"/>
                <w:szCs w:val="19"/>
                <w:lang w:val="uk-UA"/>
              </w:rPr>
              <w:t xml:space="preserve"> </w:t>
            </w:r>
            <w:r w:rsidRPr="000749E6">
              <w:rPr>
                <w:rStyle w:val="hps"/>
                <w:sz w:val="19"/>
                <w:szCs w:val="19"/>
                <w:lang w:val="uk-UA"/>
              </w:rPr>
              <w:t>адаптації</w:t>
            </w:r>
            <w:r w:rsidRPr="000749E6">
              <w:rPr>
                <w:sz w:val="19"/>
                <w:szCs w:val="19"/>
                <w:lang w:val="uk-UA"/>
              </w:rPr>
              <w:t>.</w:t>
            </w:r>
          </w:p>
        </w:tc>
      </w:tr>
    </w:tbl>
    <w:p w:rsidR="00F43153" w:rsidRPr="000749E6" w:rsidRDefault="00F43153" w:rsidP="00395676">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rPr>
              <w:t>(16)</w:t>
            </w:r>
          </w:p>
        </w:tc>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eastAsia="uk-UA"/>
              </w:rPr>
              <w:t>На відповідність деяких категорій радіообладнання основним вимогам, викладеним в цій Директиві, може вплинути включення програмного забезпечення або зміна існуючого програмного забезпечення. Користувач, радіообладнання або третя сторона повинні тільки завантажити програмне забезпечення в радіообладнання так, щоб це не ставило під загрозу подальшу відповідність цього радіообладнання чинним основним вимогам</w:t>
            </w:r>
            <w:r w:rsidRPr="000749E6">
              <w:rPr>
                <w:sz w:val="19"/>
                <w:szCs w:val="19"/>
                <w:lang w:val="uk-UA"/>
              </w:rPr>
              <w:t>.</w:t>
            </w:r>
          </w:p>
        </w:tc>
      </w:tr>
    </w:tbl>
    <w:p w:rsidR="00F43153" w:rsidRPr="000749E6" w:rsidRDefault="00F43153" w:rsidP="00395676">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rPr>
              <w:t>(17)</w:t>
            </w:r>
          </w:p>
        </w:tc>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eastAsia="uk-UA"/>
              </w:rPr>
              <w:t>Для вн</w:t>
            </w:r>
            <w:r>
              <w:rPr>
                <w:sz w:val="19"/>
                <w:szCs w:val="19"/>
                <w:lang w:val="uk-UA" w:eastAsia="uk-UA"/>
              </w:rPr>
              <w:t>ес</w:t>
            </w:r>
            <w:r w:rsidRPr="000749E6">
              <w:rPr>
                <w:sz w:val="19"/>
                <w:szCs w:val="19"/>
                <w:lang w:val="uk-UA" w:eastAsia="uk-UA"/>
              </w:rPr>
              <w:t>ення доповнень або змін до деяких н</w:t>
            </w:r>
            <w:r>
              <w:rPr>
                <w:sz w:val="19"/>
                <w:szCs w:val="19"/>
                <w:lang w:val="uk-UA" w:eastAsia="uk-UA"/>
              </w:rPr>
              <w:t>ес</w:t>
            </w:r>
            <w:r w:rsidRPr="000749E6">
              <w:rPr>
                <w:sz w:val="19"/>
                <w:szCs w:val="19"/>
                <w:lang w:val="uk-UA" w:eastAsia="uk-UA"/>
              </w:rPr>
              <w:t xml:space="preserve">уттєвих частин цієї Директиви, право приймати акти передається Комісії відповідно до </w:t>
            </w:r>
            <w:r>
              <w:rPr>
                <w:sz w:val="19"/>
                <w:szCs w:val="19"/>
                <w:lang w:val="uk-UA" w:eastAsia="uk-UA"/>
              </w:rPr>
              <w:t>статті</w:t>
            </w:r>
            <w:r w:rsidRPr="000749E6">
              <w:rPr>
                <w:sz w:val="19"/>
                <w:szCs w:val="19"/>
                <w:lang w:val="uk-UA" w:eastAsia="uk-UA"/>
              </w:rPr>
              <w:t xml:space="preserve"> 290 Договору про функціонування Європейського Союзу </w:t>
            </w:r>
            <w:r w:rsidRPr="00292B26">
              <w:rPr>
                <w:sz w:val="19"/>
                <w:szCs w:val="19"/>
                <w:lang w:val="uk-UA" w:eastAsia="uk-UA"/>
              </w:rPr>
              <w:t>(TF</w:t>
            </w:r>
            <w:r w:rsidRPr="00292B26">
              <w:rPr>
                <w:sz w:val="19"/>
                <w:szCs w:val="19"/>
                <w:lang w:val="en-US" w:eastAsia="uk-UA"/>
              </w:rPr>
              <w:t>EU</w:t>
            </w:r>
            <w:r w:rsidRPr="00292B26">
              <w:rPr>
                <w:sz w:val="19"/>
                <w:szCs w:val="19"/>
                <w:lang w:val="uk-UA" w:eastAsia="uk-UA"/>
              </w:rPr>
              <w:t>).</w:t>
            </w:r>
            <w:r w:rsidRPr="000749E6">
              <w:rPr>
                <w:sz w:val="19"/>
                <w:szCs w:val="19"/>
                <w:lang w:val="uk-UA" w:eastAsia="uk-UA"/>
              </w:rPr>
              <w:t xml:space="preserve"> Особливе значення має те, що Комісія проводить відповідні консультації під час підготовчої роботи, в тому числі на рівні експертів. При підготовці та розробці законодавчих актів, Комісія повинна забезпечити одночасну, своєчасну та належну передачу відповідних документів Європейському Парламенту і Раді</w:t>
            </w:r>
            <w:r w:rsidRPr="000749E6">
              <w:rPr>
                <w:sz w:val="19"/>
                <w:szCs w:val="19"/>
                <w:lang w:val="uk-UA"/>
              </w:rPr>
              <w:t>.</w:t>
            </w:r>
          </w:p>
        </w:tc>
      </w:tr>
    </w:tbl>
    <w:p w:rsidR="00F43153" w:rsidRPr="000749E6" w:rsidRDefault="00F43153" w:rsidP="00395676">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rPr>
              <w:t>(18)</w:t>
            </w:r>
          </w:p>
        </w:tc>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rStyle w:val="hps"/>
                <w:sz w:val="19"/>
                <w:szCs w:val="19"/>
                <w:lang w:val="uk-UA"/>
              </w:rPr>
              <w:t>Для</w:t>
            </w:r>
            <w:r w:rsidRPr="000749E6">
              <w:rPr>
                <w:sz w:val="19"/>
                <w:szCs w:val="19"/>
                <w:lang w:val="uk-UA"/>
              </w:rPr>
              <w:t xml:space="preserve"> </w:t>
            </w:r>
            <w:r w:rsidRPr="000749E6">
              <w:rPr>
                <w:rStyle w:val="hps"/>
                <w:sz w:val="19"/>
                <w:szCs w:val="19"/>
                <w:lang w:val="uk-UA"/>
              </w:rPr>
              <w:t>ефективного задоволення</w:t>
            </w:r>
            <w:r w:rsidRPr="000749E6">
              <w:rPr>
                <w:sz w:val="19"/>
                <w:szCs w:val="19"/>
                <w:lang w:val="uk-UA"/>
              </w:rPr>
              <w:t xml:space="preserve"> </w:t>
            </w:r>
            <w:r w:rsidRPr="000749E6">
              <w:rPr>
                <w:rStyle w:val="hps"/>
                <w:sz w:val="19"/>
                <w:szCs w:val="19"/>
                <w:lang w:val="uk-UA"/>
              </w:rPr>
              <w:t>потреб</w:t>
            </w:r>
            <w:r w:rsidRPr="000749E6">
              <w:rPr>
                <w:sz w:val="19"/>
                <w:szCs w:val="19"/>
                <w:lang w:val="uk-UA"/>
              </w:rPr>
              <w:t xml:space="preserve">, </w:t>
            </w:r>
            <w:r w:rsidRPr="000749E6">
              <w:rPr>
                <w:rStyle w:val="hps"/>
                <w:sz w:val="19"/>
                <w:szCs w:val="19"/>
                <w:lang w:val="uk-UA"/>
              </w:rPr>
              <w:t>пов'язаних</w:t>
            </w:r>
            <w:r w:rsidRPr="000749E6">
              <w:rPr>
                <w:sz w:val="19"/>
                <w:szCs w:val="19"/>
                <w:lang w:val="uk-UA"/>
              </w:rPr>
              <w:t xml:space="preserve"> </w:t>
            </w:r>
            <w:r w:rsidRPr="000749E6">
              <w:rPr>
                <w:rStyle w:val="hps"/>
                <w:sz w:val="19"/>
                <w:szCs w:val="19"/>
                <w:lang w:val="uk-UA"/>
              </w:rPr>
              <w:t>з функціональною</w:t>
            </w:r>
            <w:r w:rsidRPr="000749E6">
              <w:rPr>
                <w:sz w:val="19"/>
                <w:szCs w:val="19"/>
                <w:lang w:val="uk-UA"/>
              </w:rPr>
              <w:t xml:space="preserve"> </w:t>
            </w:r>
            <w:r w:rsidRPr="000749E6">
              <w:rPr>
                <w:rStyle w:val="hps"/>
                <w:sz w:val="19"/>
                <w:szCs w:val="19"/>
                <w:lang w:val="uk-UA"/>
              </w:rPr>
              <w:t>сумісністю</w:t>
            </w:r>
            <w:r w:rsidRPr="000749E6">
              <w:rPr>
                <w:sz w:val="19"/>
                <w:szCs w:val="19"/>
                <w:lang w:val="uk-UA"/>
              </w:rPr>
              <w:t xml:space="preserve">, </w:t>
            </w:r>
            <w:r w:rsidRPr="000749E6">
              <w:rPr>
                <w:rStyle w:val="hps"/>
                <w:sz w:val="19"/>
                <w:szCs w:val="19"/>
                <w:lang w:val="uk-UA"/>
              </w:rPr>
              <w:t>захистом персональних</w:t>
            </w:r>
            <w:r w:rsidRPr="000749E6">
              <w:rPr>
                <w:sz w:val="19"/>
                <w:szCs w:val="19"/>
                <w:lang w:val="uk-UA"/>
              </w:rPr>
              <w:t xml:space="preserve"> </w:t>
            </w:r>
            <w:r w:rsidRPr="000749E6">
              <w:rPr>
                <w:rStyle w:val="hps"/>
                <w:sz w:val="19"/>
                <w:szCs w:val="19"/>
                <w:lang w:val="uk-UA"/>
              </w:rPr>
              <w:t>даних</w:t>
            </w:r>
            <w:r w:rsidRPr="000749E6">
              <w:rPr>
                <w:sz w:val="19"/>
                <w:szCs w:val="19"/>
                <w:lang w:val="uk-UA"/>
              </w:rPr>
              <w:t xml:space="preserve">, </w:t>
            </w:r>
            <w:r w:rsidRPr="000749E6">
              <w:rPr>
                <w:rStyle w:val="hps"/>
                <w:sz w:val="19"/>
                <w:szCs w:val="19"/>
                <w:lang w:val="uk-UA"/>
              </w:rPr>
              <w:t>недоторканністю</w:t>
            </w:r>
            <w:r w:rsidRPr="000749E6">
              <w:rPr>
                <w:sz w:val="19"/>
                <w:szCs w:val="19"/>
                <w:lang w:val="uk-UA"/>
              </w:rPr>
              <w:t xml:space="preserve"> </w:t>
            </w:r>
            <w:r w:rsidRPr="000749E6">
              <w:rPr>
                <w:rStyle w:val="hps"/>
                <w:sz w:val="19"/>
                <w:szCs w:val="19"/>
                <w:lang w:val="uk-UA"/>
              </w:rPr>
              <w:t>приватного життя</w:t>
            </w:r>
            <w:r w:rsidRPr="000749E6">
              <w:rPr>
                <w:sz w:val="19"/>
                <w:szCs w:val="19"/>
                <w:lang w:val="uk-UA"/>
              </w:rPr>
              <w:t xml:space="preserve"> </w:t>
            </w:r>
            <w:r w:rsidRPr="000749E6">
              <w:rPr>
                <w:rStyle w:val="hps"/>
                <w:sz w:val="19"/>
                <w:szCs w:val="19"/>
                <w:lang w:val="uk-UA"/>
              </w:rPr>
              <w:t>користувачів і</w:t>
            </w:r>
            <w:r w:rsidRPr="000749E6">
              <w:rPr>
                <w:sz w:val="19"/>
                <w:szCs w:val="19"/>
                <w:lang w:val="uk-UA"/>
              </w:rPr>
              <w:t xml:space="preserve"> </w:t>
            </w:r>
            <w:r w:rsidRPr="000749E6">
              <w:rPr>
                <w:rStyle w:val="hps"/>
                <w:sz w:val="19"/>
                <w:szCs w:val="19"/>
                <w:lang w:val="uk-UA"/>
              </w:rPr>
              <w:t>абонентів</w:t>
            </w:r>
            <w:r w:rsidRPr="000749E6">
              <w:rPr>
                <w:sz w:val="19"/>
                <w:szCs w:val="19"/>
                <w:lang w:val="uk-UA"/>
              </w:rPr>
              <w:t xml:space="preserve">, </w:t>
            </w:r>
            <w:r w:rsidRPr="000749E6">
              <w:rPr>
                <w:rStyle w:val="hps"/>
                <w:sz w:val="19"/>
                <w:szCs w:val="19"/>
                <w:lang w:val="uk-UA"/>
              </w:rPr>
              <w:t>захистом</w:t>
            </w:r>
            <w:r w:rsidRPr="000749E6">
              <w:rPr>
                <w:sz w:val="19"/>
                <w:szCs w:val="19"/>
                <w:lang w:val="uk-UA"/>
              </w:rPr>
              <w:t xml:space="preserve"> </w:t>
            </w:r>
            <w:r w:rsidRPr="000749E6">
              <w:rPr>
                <w:rStyle w:val="hps"/>
                <w:sz w:val="19"/>
                <w:szCs w:val="19"/>
                <w:lang w:val="uk-UA"/>
              </w:rPr>
              <w:t>від шахрайства</w:t>
            </w:r>
            <w:r w:rsidRPr="000749E6">
              <w:rPr>
                <w:sz w:val="19"/>
                <w:szCs w:val="19"/>
                <w:lang w:val="uk-UA"/>
              </w:rPr>
              <w:t xml:space="preserve">, </w:t>
            </w:r>
            <w:r w:rsidRPr="000749E6">
              <w:rPr>
                <w:rStyle w:val="hps"/>
                <w:sz w:val="19"/>
                <w:szCs w:val="19"/>
                <w:lang w:val="uk-UA"/>
              </w:rPr>
              <w:t>доступом</w:t>
            </w:r>
            <w:r w:rsidRPr="000749E6">
              <w:rPr>
                <w:sz w:val="19"/>
                <w:szCs w:val="19"/>
                <w:lang w:val="uk-UA"/>
              </w:rPr>
              <w:t xml:space="preserve"> </w:t>
            </w:r>
            <w:r w:rsidRPr="000749E6">
              <w:rPr>
                <w:rStyle w:val="hps"/>
                <w:sz w:val="19"/>
                <w:szCs w:val="19"/>
                <w:lang w:val="uk-UA"/>
              </w:rPr>
              <w:t>до служб екстреного виклику</w:t>
            </w:r>
            <w:r w:rsidRPr="000749E6">
              <w:rPr>
                <w:sz w:val="19"/>
                <w:szCs w:val="19"/>
                <w:lang w:val="uk-UA"/>
              </w:rPr>
              <w:t xml:space="preserve">, </w:t>
            </w:r>
            <w:r w:rsidRPr="000749E6">
              <w:rPr>
                <w:rStyle w:val="hps"/>
                <w:sz w:val="19"/>
                <w:szCs w:val="19"/>
                <w:lang w:val="uk-UA"/>
              </w:rPr>
              <w:t>використанням користувачами</w:t>
            </w:r>
            <w:r w:rsidRPr="000749E6">
              <w:rPr>
                <w:sz w:val="19"/>
                <w:szCs w:val="19"/>
                <w:lang w:val="uk-UA"/>
              </w:rPr>
              <w:t xml:space="preserve"> </w:t>
            </w:r>
            <w:r w:rsidRPr="000749E6">
              <w:rPr>
                <w:rStyle w:val="hps"/>
                <w:sz w:val="19"/>
                <w:szCs w:val="19"/>
                <w:lang w:val="uk-UA"/>
              </w:rPr>
              <w:t>з обмеженими</w:t>
            </w:r>
            <w:r w:rsidRPr="000749E6">
              <w:rPr>
                <w:sz w:val="19"/>
                <w:szCs w:val="19"/>
                <w:lang w:val="uk-UA"/>
              </w:rPr>
              <w:t xml:space="preserve"> </w:t>
            </w:r>
            <w:r w:rsidRPr="000749E6">
              <w:rPr>
                <w:rStyle w:val="hps"/>
                <w:sz w:val="19"/>
                <w:szCs w:val="19"/>
                <w:lang w:val="uk-UA"/>
              </w:rPr>
              <w:t>можливостями</w:t>
            </w:r>
            <w:r w:rsidRPr="000749E6">
              <w:rPr>
                <w:sz w:val="19"/>
                <w:szCs w:val="19"/>
                <w:lang w:val="uk-UA"/>
              </w:rPr>
              <w:t xml:space="preserve"> або </w:t>
            </w:r>
            <w:r w:rsidRPr="000749E6">
              <w:rPr>
                <w:rStyle w:val="hps"/>
                <w:sz w:val="19"/>
                <w:szCs w:val="19"/>
                <w:lang w:val="uk-UA"/>
              </w:rPr>
              <w:t>запобіганням</w:t>
            </w:r>
            <w:r w:rsidRPr="000749E6">
              <w:rPr>
                <w:sz w:val="19"/>
                <w:szCs w:val="19"/>
                <w:lang w:val="uk-UA"/>
              </w:rPr>
              <w:t xml:space="preserve"> </w:t>
            </w:r>
            <w:r w:rsidRPr="000749E6">
              <w:rPr>
                <w:rStyle w:val="hps"/>
                <w:sz w:val="19"/>
                <w:szCs w:val="19"/>
                <w:lang w:val="uk-UA"/>
              </w:rPr>
              <w:t>невідповідних поєднань радіообладнання і</w:t>
            </w:r>
            <w:r w:rsidRPr="000749E6">
              <w:rPr>
                <w:sz w:val="19"/>
                <w:szCs w:val="19"/>
                <w:lang w:val="uk-UA"/>
              </w:rPr>
              <w:t xml:space="preserve"> </w:t>
            </w:r>
            <w:r w:rsidRPr="000749E6">
              <w:rPr>
                <w:rStyle w:val="hps"/>
                <w:sz w:val="19"/>
                <w:szCs w:val="19"/>
                <w:lang w:val="uk-UA"/>
              </w:rPr>
              <w:t>програмного забезпечення</w:t>
            </w:r>
            <w:r w:rsidRPr="000749E6">
              <w:rPr>
                <w:sz w:val="19"/>
                <w:szCs w:val="19"/>
                <w:lang w:val="uk-UA"/>
              </w:rPr>
              <w:t xml:space="preserve">, </w:t>
            </w:r>
            <w:r w:rsidRPr="000749E6">
              <w:rPr>
                <w:rStyle w:val="hps"/>
                <w:sz w:val="19"/>
                <w:szCs w:val="19"/>
                <w:lang w:val="uk-UA"/>
              </w:rPr>
              <w:t xml:space="preserve">відповідно до </w:t>
            </w:r>
            <w:r>
              <w:rPr>
                <w:rStyle w:val="hps"/>
                <w:sz w:val="19"/>
                <w:szCs w:val="19"/>
                <w:lang w:val="uk-UA"/>
              </w:rPr>
              <w:t>статті</w:t>
            </w:r>
            <w:r w:rsidRPr="000749E6">
              <w:rPr>
                <w:sz w:val="19"/>
                <w:szCs w:val="19"/>
                <w:lang w:val="uk-UA"/>
              </w:rPr>
              <w:t xml:space="preserve"> </w:t>
            </w:r>
            <w:r w:rsidRPr="000749E6">
              <w:rPr>
                <w:rStyle w:val="hps"/>
                <w:sz w:val="19"/>
                <w:szCs w:val="19"/>
                <w:lang w:val="uk-UA"/>
              </w:rPr>
              <w:t>290</w:t>
            </w:r>
            <w:r w:rsidRPr="000749E6">
              <w:rPr>
                <w:sz w:val="19"/>
                <w:szCs w:val="19"/>
                <w:lang w:val="uk-UA"/>
              </w:rPr>
              <w:t xml:space="preserve"> </w:t>
            </w:r>
            <w:r w:rsidRPr="000749E6">
              <w:rPr>
                <w:rStyle w:val="hps"/>
                <w:sz w:val="19"/>
                <w:szCs w:val="19"/>
                <w:lang w:val="uk-UA"/>
              </w:rPr>
              <w:t>TF</w:t>
            </w:r>
            <w:r>
              <w:rPr>
                <w:rStyle w:val="hps"/>
                <w:sz w:val="19"/>
                <w:szCs w:val="19"/>
                <w:lang w:val="en-US"/>
              </w:rPr>
              <w:t>EU</w:t>
            </w:r>
            <w:r w:rsidRPr="000749E6">
              <w:rPr>
                <w:sz w:val="19"/>
                <w:szCs w:val="19"/>
                <w:lang w:val="uk-UA"/>
              </w:rPr>
              <w:t xml:space="preserve">, </w:t>
            </w:r>
            <w:r w:rsidRPr="000749E6">
              <w:rPr>
                <w:rStyle w:val="hps"/>
                <w:sz w:val="19"/>
                <w:szCs w:val="19"/>
                <w:lang w:val="uk-UA"/>
              </w:rPr>
              <w:t>право</w:t>
            </w:r>
            <w:r w:rsidRPr="000749E6">
              <w:rPr>
                <w:sz w:val="19"/>
                <w:szCs w:val="19"/>
                <w:lang w:val="uk-UA"/>
              </w:rPr>
              <w:t xml:space="preserve"> </w:t>
            </w:r>
            <w:r w:rsidRPr="000749E6">
              <w:rPr>
                <w:rStyle w:val="hps"/>
                <w:sz w:val="19"/>
                <w:szCs w:val="19"/>
                <w:lang w:val="uk-UA"/>
              </w:rPr>
              <w:t>затверджувати акти</w:t>
            </w:r>
            <w:r w:rsidRPr="000749E6">
              <w:rPr>
                <w:sz w:val="19"/>
                <w:szCs w:val="19"/>
                <w:lang w:val="uk-UA"/>
              </w:rPr>
              <w:t xml:space="preserve">, </w:t>
            </w:r>
            <w:r w:rsidRPr="000749E6">
              <w:rPr>
                <w:rStyle w:val="hps"/>
                <w:sz w:val="19"/>
                <w:szCs w:val="19"/>
                <w:lang w:val="uk-UA"/>
              </w:rPr>
              <w:t>що стосуються визначення</w:t>
            </w:r>
            <w:r w:rsidRPr="000749E6">
              <w:rPr>
                <w:sz w:val="19"/>
                <w:szCs w:val="19"/>
                <w:lang w:val="uk-UA"/>
              </w:rPr>
              <w:t xml:space="preserve"> </w:t>
            </w:r>
            <w:r w:rsidRPr="000749E6">
              <w:rPr>
                <w:rStyle w:val="hps"/>
                <w:sz w:val="19"/>
                <w:szCs w:val="19"/>
                <w:lang w:val="uk-UA"/>
              </w:rPr>
              <w:t>категорій</w:t>
            </w:r>
            <w:r w:rsidRPr="000749E6">
              <w:rPr>
                <w:sz w:val="19"/>
                <w:szCs w:val="19"/>
                <w:lang w:val="uk-UA"/>
              </w:rPr>
              <w:t xml:space="preserve"> </w:t>
            </w:r>
            <w:r w:rsidRPr="000749E6">
              <w:rPr>
                <w:rStyle w:val="hps"/>
                <w:sz w:val="19"/>
                <w:szCs w:val="19"/>
                <w:lang w:val="uk-UA"/>
              </w:rPr>
              <w:t>або класів</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яке має</w:t>
            </w:r>
            <w:r w:rsidRPr="000749E6">
              <w:rPr>
                <w:sz w:val="19"/>
                <w:szCs w:val="19"/>
                <w:lang w:val="uk-UA"/>
              </w:rPr>
              <w:t xml:space="preserve"> </w:t>
            </w:r>
            <w:r w:rsidRPr="000749E6">
              <w:rPr>
                <w:rStyle w:val="hps"/>
                <w:sz w:val="19"/>
                <w:szCs w:val="19"/>
                <w:lang w:val="uk-UA"/>
              </w:rPr>
              <w:t>відповідати одному</w:t>
            </w:r>
            <w:r w:rsidRPr="000749E6">
              <w:rPr>
                <w:sz w:val="19"/>
                <w:szCs w:val="19"/>
                <w:lang w:val="uk-UA"/>
              </w:rPr>
              <w:t xml:space="preserve"> </w:t>
            </w:r>
            <w:r w:rsidRPr="000749E6">
              <w:rPr>
                <w:rStyle w:val="hps"/>
                <w:sz w:val="19"/>
                <w:szCs w:val="19"/>
                <w:lang w:val="uk-UA"/>
              </w:rPr>
              <w:t>або більше</w:t>
            </w:r>
            <w:r w:rsidRPr="000749E6">
              <w:rPr>
                <w:sz w:val="19"/>
                <w:szCs w:val="19"/>
                <w:lang w:val="uk-UA"/>
              </w:rPr>
              <w:t xml:space="preserve"> </w:t>
            </w:r>
            <w:r w:rsidRPr="000749E6">
              <w:rPr>
                <w:rStyle w:val="hps"/>
                <w:sz w:val="19"/>
                <w:szCs w:val="19"/>
                <w:lang w:val="uk-UA"/>
              </w:rPr>
              <w:t>додатковим</w:t>
            </w:r>
            <w:r w:rsidRPr="000749E6">
              <w:rPr>
                <w:sz w:val="19"/>
                <w:szCs w:val="19"/>
                <w:lang w:val="uk-UA"/>
              </w:rPr>
              <w:t xml:space="preserve"> </w:t>
            </w:r>
            <w:r w:rsidRPr="000749E6">
              <w:rPr>
                <w:rStyle w:val="hps"/>
                <w:sz w:val="19"/>
                <w:szCs w:val="19"/>
                <w:lang w:val="uk-UA"/>
              </w:rPr>
              <w:t>основним вимогам</w:t>
            </w:r>
            <w:r w:rsidRPr="000749E6">
              <w:rPr>
                <w:sz w:val="19"/>
                <w:szCs w:val="19"/>
                <w:lang w:val="uk-UA"/>
              </w:rPr>
              <w:t xml:space="preserve">, </w:t>
            </w:r>
            <w:r w:rsidRPr="000749E6">
              <w:rPr>
                <w:rStyle w:val="hps"/>
                <w:sz w:val="19"/>
                <w:szCs w:val="19"/>
                <w:lang w:val="uk-UA"/>
              </w:rPr>
              <w:t>встановленим</w:t>
            </w:r>
            <w:r w:rsidRPr="000749E6">
              <w:rPr>
                <w:sz w:val="19"/>
                <w:szCs w:val="19"/>
                <w:lang w:val="uk-UA"/>
              </w:rPr>
              <w:t xml:space="preserve"> </w:t>
            </w:r>
            <w:r w:rsidRPr="000749E6">
              <w:rPr>
                <w:rStyle w:val="hps"/>
                <w:sz w:val="19"/>
                <w:szCs w:val="19"/>
                <w:lang w:val="uk-UA"/>
              </w:rPr>
              <w:t>у цій Директиві</w:t>
            </w:r>
            <w:r w:rsidRPr="000749E6">
              <w:rPr>
                <w:sz w:val="19"/>
                <w:szCs w:val="19"/>
                <w:lang w:val="uk-UA"/>
              </w:rPr>
              <w:t xml:space="preserve">, </w:t>
            </w:r>
            <w:r w:rsidRPr="000749E6">
              <w:rPr>
                <w:rStyle w:val="hps"/>
                <w:sz w:val="19"/>
                <w:szCs w:val="19"/>
                <w:lang w:val="uk-UA"/>
              </w:rPr>
              <w:t>передається</w:t>
            </w:r>
            <w:r w:rsidRPr="000749E6">
              <w:rPr>
                <w:sz w:val="19"/>
                <w:szCs w:val="19"/>
                <w:lang w:val="uk-UA"/>
              </w:rPr>
              <w:t xml:space="preserve"> </w:t>
            </w:r>
            <w:r w:rsidRPr="000749E6">
              <w:rPr>
                <w:rStyle w:val="hps"/>
                <w:sz w:val="19"/>
                <w:szCs w:val="19"/>
                <w:lang w:val="uk-UA"/>
              </w:rPr>
              <w:t>Комісії</w:t>
            </w:r>
            <w:r w:rsidRPr="000749E6">
              <w:rPr>
                <w:sz w:val="19"/>
                <w:szCs w:val="19"/>
                <w:lang w:val="uk-UA"/>
              </w:rPr>
              <w:t>.</w:t>
            </w:r>
          </w:p>
        </w:tc>
      </w:tr>
    </w:tbl>
    <w:p w:rsidR="00F43153" w:rsidRPr="000749E6" w:rsidRDefault="00F43153" w:rsidP="00395676">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rPr>
              <w:t>(19)</w:t>
            </w:r>
          </w:p>
        </w:tc>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rPr>
              <w:t xml:space="preserve">Перевірка радіообладнанням відповідності його поєднань з програмним забезпеченням повинна проводитися коректно щоб уникнути його використання з програмним забезпеченням, наданим незалежними сторонами. Доступність інформації для органів державної влади, виробників і користувачів про відповідність певних поєднань радіообладнання і програмного забезпечення повинна сприяти розвитку конкуренції. З цією метою відповідно до </w:t>
            </w:r>
            <w:r>
              <w:rPr>
                <w:sz w:val="19"/>
                <w:szCs w:val="19"/>
                <w:lang w:val="uk-UA"/>
              </w:rPr>
              <w:t>статті</w:t>
            </w:r>
            <w:r w:rsidRPr="000749E6">
              <w:rPr>
                <w:sz w:val="19"/>
                <w:szCs w:val="19"/>
                <w:lang w:val="uk-UA"/>
              </w:rPr>
              <w:t xml:space="preserve"> 290 TF</w:t>
            </w:r>
            <w:r>
              <w:rPr>
                <w:sz w:val="19"/>
                <w:szCs w:val="19"/>
                <w:lang w:val="en-US"/>
              </w:rPr>
              <w:t>EU</w:t>
            </w:r>
            <w:r w:rsidRPr="000749E6">
              <w:rPr>
                <w:sz w:val="19"/>
                <w:szCs w:val="19"/>
                <w:lang w:val="uk-UA"/>
              </w:rPr>
              <w:t>, Комісії передається право затверджувати акти, що стосуються визначення категорій або класів радіообладнання, для яких виробники повинні надавати інформацію про відповідність певних поєднань радіообладнання та програмного забезпечення основним вимогам, встановленим у цій Директиві.</w:t>
            </w:r>
          </w:p>
        </w:tc>
      </w:tr>
    </w:tbl>
    <w:p w:rsidR="00F43153" w:rsidRPr="000749E6" w:rsidRDefault="00F43153" w:rsidP="00395676">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rPr>
              <w:t>(20)</w:t>
            </w:r>
          </w:p>
        </w:tc>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rPr>
              <w:t xml:space="preserve">Вимога про реєстрацію в центральній системі радіообладнання, яке буде розміщене на ринку, може підвищити ефективність та результативність контролю над ринком і тим самим сприяти забезпеченню високого рівня відповідності цій Директиві. Така вимога тягне за собою додаткове навантаження на суб'єкти господарювання, тому вона повинна бути застосована лише для тих категорій радіообладнання, що не досягли високого рівня відповідності. Щоб забезпечити застосування такої вимоги, відповідно до </w:t>
            </w:r>
            <w:r>
              <w:rPr>
                <w:sz w:val="19"/>
                <w:szCs w:val="19"/>
                <w:lang w:val="uk-UA"/>
              </w:rPr>
              <w:t>статті</w:t>
            </w:r>
            <w:r w:rsidRPr="000749E6">
              <w:rPr>
                <w:sz w:val="19"/>
                <w:szCs w:val="19"/>
                <w:lang w:val="uk-UA"/>
              </w:rPr>
              <w:t xml:space="preserve"> 290 TF</w:t>
            </w:r>
            <w:r>
              <w:rPr>
                <w:sz w:val="19"/>
                <w:szCs w:val="19"/>
                <w:lang w:val="en-US"/>
              </w:rPr>
              <w:t>EU</w:t>
            </w:r>
            <w:r w:rsidRPr="000749E6">
              <w:rPr>
                <w:sz w:val="19"/>
                <w:szCs w:val="19"/>
                <w:lang w:val="uk-UA"/>
              </w:rPr>
              <w:t>, Комісії передається право затверджувати акти, пов'язані з визначенням категорій радіообладнання, яке виробники повинні реєструвати в центральній системі, та складові технічної документації, що надається на основі інформації про відповідність радіообладнання, що надають держави-члени, після оцінки ризиків  незастосування основних вимог.</w:t>
            </w:r>
          </w:p>
        </w:tc>
      </w:tr>
    </w:tbl>
    <w:p w:rsidR="00F43153" w:rsidRPr="000749E6" w:rsidRDefault="00F43153" w:rsidP="00395676">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rPr>
              <w:t>(21)</w:t>
            </w:r>
          </w:p>
        </w:tc>
        <w:tc>
          <w:tcPr>
            <w:tcW w:w="0" w:type="auto"/>
          </w:tcPr>
          <w:p w:rsidR="00F43153" w:rsidRPr="000749E6" w:rsidRDefault="00F43153" w:rsidP="00395676">
            <w:pPr>
              <w:pStyle w:val="normal0"/>
              <w:spacing w:before="120" w:beforeAutospacing="0" w:after="120" w:afterAutospacing="0"/>
              <w:jc w:val="both"/>
              <w:rPr>
                <w:sz w:val="19"/>
                <w:szCs w:val="19"/>
                <w:lang w:val="uk-UA"/>
              </w:rPr>
            </w:pPr>
            <w:r w:rsidRPr="000749E6">
              <w:rPr>
                <w:sz w:val="19"/>
                <w:szCs w:val="19"/>
                <w:lang w:val="uk-UA"/>
              </w:rPr>
              <w:t>Радіообладнання, яке відповідає відповідним основним вимогам, допускається до вільному обігу. Для такого обладнання повинно бути дозволено введення в експлуатацію та використання за призначенням там, де воно застосовується, відповідно до правил, що стосуються дозволів на використання радіо спектру та надання відповідних послуг.</w:t>
            </w:r>
          </w:p>
        </w:tc>
      </w:tr>
    </w:tbl>
    <w:p w:rsidR="00F43153" w:rsidRPr="000749E6" w:rsidRDefault="00F43153" w:rsidP="00395676">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(22)</w:t>
            </w:r>
          </w:p>
        </w:tc>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Для уникнення непотрібних перешкод торгівлі радіообладнанням на внутрішньому ринку, відповідно до Директиви 98/34/ЄС Європейського Парламенту та Ради (</w:t>
            </w:r>
            <w:r w:rsidRPr="000749E6">
              <w:rPr>
                <w:sz w:val="19"/>
                <w:szCs w:val="19"/>
                <w:vertAlign w:val="superscript"/>
                <w:lang w:val="uk-UA"/>
              </w:rPr>
              <w:footnoteReference w:id="9"/>
            </w:r>
            <w:r w:rsidRPr="000749E6">
              <w:rPr>
                <w:sz w:val="19"/>
                <w:szCs w:val="19"/>
                <w:lang w:val="uk-UA"/>
              </w:rPr>
              <w:t>), держави-члени повинні повідомити інші держави-члени та Комісію про свої проекти в галузі технічних норм, які стосуються, наприклад, радіо-інтерфейсів, окрім випадків коли ці технічні норми дозволяють державам-членам відповідати юридично обов'язковим актам Союзу таким, як: Рішення Комісії про гармонізоване використання радіочастотного спектру, прийняті відповідно до Рішення 676/2002/</w:t>
            </w:r>
            <w:r>
              <w:rPr>
                <w:sz w:val="19"/>
                <w:szCs w:val="19"/>
                <w:lang w:val="uk-UA"/>
              </w:rPr>
              <w:t>ЄC</w:t>
            </w:r>
            <w:r w:rsidRPr="000749E6">
              <w:rPr>
                <w:sz w:val="19"/>
                <w:szCs w:val="19"/>
                <w:lang w:val="uk-UA"/>
              </w:rPr>
              <w:t xml:space="preserve"> Європейського Парламенту та Ради (</w:t>
            </w:r>
            <w:r w:rsidRPr="000749E6">
              <w:rPr>
                <w:sz w:val="19"/>
                <w:szCs w:val="19"/>
                <w:vertAlign w:val="superscript"/>
                <w:lang w:val="uk-UA"/>
              </w:rPr>
              <w:footnoteReference w:id="10"/>
            </w:r>
            <w:r w:rsidRPr="000749E6">
              <w:rPr>
                <w:sz w:val="19"/>
                <w:szCs w:val="19"/>
                <w:lang w:val="uk-UA"/>
              </w:rPr>
              <w:t>) або, якщо вони відповідають радіообладнанню, яке може бути введене в експлуатацію та використовуватися без обмежень на території Союзу.</w:t>
            </w:r>
          </w:p>
        </w:tc>
      </w:tr>
    </w:tbl>
    <w:p w:rsidR="00F43153" w:rsidRPr="000749E6" w:rsidRDefault="00F43153" w:rsidP="00395676">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(23)</w:t>
            </w:r>
          </w:p>
        </w:tc>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Надання інформації щодо еквівалентності регульованих радіо-інтерфейсів та умов їх використання, знижує бар'єри для доступу радіообладнання на внутрішній ринок. У зв'язку з цим Комісія повинна пров</w:t>
            </w:r>
            <w:r w:rsidRPr="00395676">
              <w:rPr>
                <w:sz w:val="19"/>
                <w:szCs w:val="19"/>
                <w:lang w:val="uk-UA"/>
              </w:rPr>
              <w:t>ес</w:t>
            </w:r>
            <w:r w:rsidRPr="000749E6">
              <w:rPr>
                <w:sz w:val="19"/>
                <w:szCs w:val="19"/>
                <w:lang w:val="uk-UA"/>
              </w:rPr>
              <w:t>ти оцінку та встановити еквівалентність регульованих радіо-інтерфейсів, а також зробити цю інформацію доступною у вигляді класів радіообладнання.</w:t>
            </w:r>
          </w:p>
        </w:tc>
      </w:tr>
    </w:tbl>
    <w:p w:rsidR="00F43153" w:rsidRPr="000749E6" w:rsidRDefault="00F43153" w:rsidP="00395676">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(24)</w:t>
            </w:r>
          </w:p>
        </w:tc>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Відповідно до Рішення Комісії 2007/344/</w:t>
            </w:r>
            <w:r>
              <w:rPr>
                <w:sz w:val="19"/>
                <w:szCs w:val="19"/>
                <w:lang w:val="uk-UA"/>
              </w:rPr>
              <w:t>ЄC</w:t>
            </w:r>
            <w:r w:rsidRPr="000749E6">
              <w:rPr>
                <w:sz w:val="19"/>
                <w:szCs w:val="19"/>
                <w:lang w:val="uk-UA"/>
              </w:rPr>
              <w:t xml:space="preserve"> (</w:t>
            </w:r>
            <w:r w:rsidRPr="000749E6">
              <w:rPr>
                <w:sz w:val="19"/>
                <w:szCs w:val="19"/>
                <w:vertAlign w:val="superscript"/>
                <w:lang w:val="uk-UA"/>
              </w:rPr>
              <w:footnoteReference w:id="11"/>
            </w:r>
            <w:r w:rsidRPr="000749E6">
              <w:rPr>
                <w:sz w:val="19"/>
                <w:szCs w:val="19"/>
                <w:lang w:val="uk-UA"/>
              </w:rPr>
              <w:t>), держави-члени повинні використовувати Інформаційну систему щодо частот (Frequency Information System (EFIS)) Європейського офісу зв’язку (</w:t>
            </w:r>
            <w:r>
              <w:rPr>
                <w:sz w:val="19"/>
                <w:szCs w:val="19"/>
                <w:lang w:val="en-US"/>
              </w:rPr>
              <w:t>EC</w:t>
            </w:r>
            <w:r w:rsidRPr="000749E6">
              <w:rPr>
                <w:sz w:val="19"/>
                <w:szCs w:val="19"/>
                <w:lang w:val="uk-UA"/>
              </w:rPr>
              <w:t>О) для того, щоб порівнювана інформація по використанню радіочастотного спектра в кожній державі-члені була загальнодоступною через мережу Інтернет. Виробники можуть знайти в системі EFIS інформацію щодо використання частот всіма державами-членами до розміщення на ринку радіообладнання і тим самим оцінити, чи може таке радіообладнання використовуватись на території кожної держави-члена і за яких умов. Таким чином, немає необхідності включати в цю Директиву додаткові положення, такі як попереднє повідомлення, що дозволяють виробникам отримувати інформацію про умови використання радіообладнання, що застосовує не гармонізовані діапазони частот.</w:t>
            </w:r>
          </w:p>
        </w:tc>
      </w:tr>
    </w:tbl>
    <w:p w:rsidR="00F43153" w:rsidRPr="000749E6" w:rsidRDefault="00F43153" w:rsidP="00395676">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(25)</w:t>
            </w:r>
          </w:p>
        </w:tc>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З метою просування науково-дослідних і демонстраційних проектів у контексті ярмарків, виставок та інших подібних заходів, повинна бути дозволена демонстрація радіообладнання, яке не відповідає цій Директиві, і не може бути розміщене на ринку, за умови, що експоненти забезпечать необхідний рівень інформації, яка надається відвідувачам.</w:t>
            </w:r>
          </w:p>
        </w:tc>
      </w:tr>
    </w:tbl>
    <w:p w:rsidR="00F43153" w:rsidRPr="000749E6" w:rsidRDefault="00F43153" w:rsidP="00395676">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(26)</w:t>
            </w:r>
          </w:p>
        </w:tc>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Суб'єкти господарювання повинні н</w:t>
            </w:r>
            <w:r>
              <w:rPr>
                <w:sz w:val="19"/>
                <w:szCs w:val="19"/>
                <w:lang w:val="uk-UA"/>
              </w:rPr>
              <w:t>ес</w:t>
            </w:r>
            <w:r w:rsidRPr="000749E6">
              <w:rPr>
                <w:sz w:val="19"/>
                <w:szCs w:val="19"/>
                <w:lang w:val="uk-UA"/>
              </w:rPr>
              <w:t>ти відповідальність за відповідність радіообладнання цій Директиві, згідно їх ролі в ланцюжку поставок для того, щоб забезпечити високий рівень захисту здоров'я та безпеки людей і домашніх тварин, а також забезпечити захист майна, відповідний рівень електромагнітної сумісності, ефективне і оптимальне використання радіочастотного спектра і, в разі необхідності, високий рівень захисту інших суспільних інтер</w:t>
            </w:r>
            <w:r>
              <w:rPr>
                <w:sz w:val="19"/>
                <w:szCs w:val="19"/>
                <w:lang w:val="uk-UA"/>
              </w:rPr>
              <w:t>ес</w:t>
            </w:r>
            <w:r w:rsidRPr="000749E6">
              <w:rPr>
                <w:sz w:val="19"/>
                <w:szCs w:val="19"/>
                <w:lang w:val="uk-UA"/>
              </w:rPr>
              <w:t>ів, і гарантувати ч</w:t>
            </w:r>
            <w:r>
              <w:rPr>
                <w:sz w:val="19"/>
                <w:szCs w:val="19"/>
                <w:lang w:val="uk-UA"/>
              </w:rPr>
              <w:t>ес</w:t>
            </w:r>
            <w:r w:rsidRPr="000749E6">
              <w:rPr>
                <w:sz w:val="19"/>
                <w:szCs w:val="19"/>
                <w:lang w:val="uk-UA"/>
              </w:rPr>
              <w:t>ну конкуренцію на ринку Союзу.</w:t>
            </w:r>
          </w:p>
        </w:tc>
      </w:tr>
    </w:tbl>
    <w:p w:rsidR="00F43153" w:rsidRPr="000749E6" w:rsidRDefault="00F43153" w:rsidP="00395676">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(27)</w:t>
            </w:r>
          </w:p>
        </w:tc>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Всі суб'єкти господарювання, задіяні в ланцюжку постачання і реалізації продукції, повинні вжити відповідних заходів, щоб забезпечити, що вони постачають на ринок тільки те радіообладнання, яке відповідає вимогам цієї Директиви. Необхідно передбачити чіткий та пропорційний розподіл зобов'язань, які відповідають ролі кожного суб'єкта господарювання в ланцюжку постачання та реалізації продукції.</w:t>
            </w:r>
          </w:p>
        </w:tc>
      </w:tr>
    </w:tbl>
    <w:p w:rsidR="00F43153" w:rsidRPr="000749E6" w:rsidRDefault="00F43153" w:rsidP="00395676">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(28)</w:t>
            </w:r>
          </w:p>
        </w:tc>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Для того щоб полегшити спілкування між суб'єктами господарювання, органами нагляду за ринком і споживачами, держави-члени повинні наполегливо рекомендувати суб'єктам господарювання включати адр</w:t>
            </w:r>
            <w:r>
              <w:rPr>
                <w:sz w:val="19"/>
                <w:szCs w:val="19"/>
                <w:lang w:val="uk-UA"/>
              </w:rPr>
              <w:t>ес</w:t>
            </w:r>
            <w:r w:rsidRPr="000749E6">
              <w:rPr>
                <w:sz w:val="19"/>
                <w:szCs w:val="19"/>
                <w:lang w:val="uk-UA"/>
              </w:rPr>
              <w:t>и веб-сайту в інформацію, що містить їх поштову адр</w:t>
            </w:r>
            <w:r>
              <w:rPr>
                <w:sz w:val="19"/>
                <w:szCs w:val="19"/>
                <w:lang w:val="uk-UA"/>
              </w:rPr>
              <w:t>ес</w:t>
            </w:r>
            <w:r w:rsidRPr="000749E6">
              <w:rPr>
                <w:sz w:val="19"/>
                <w:szCs w:val="19"/>
                <w:lang w:val="uk-UA"/>
              </w:rPr>
              <w:t>у.</w:t>
            </w:r>
          </w:p>
        </w:tc>
      </w:tr>
    </w:tbl>
    <w:p w:rsidR="00F43153" w:rsidRPr="000749E6" w:rsidRDefault="00F43153" w:rsidP="00395676">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395676">
            <w:pPr>
              <w:pStyle w:val="normal0"/>
              <w:spacing w:before="120" w:beforeAutospacing="0" w:after="60" w:afterAutospacing="0"/>
              <w:jc w:val="both"/>
              <w:rPr>
                <w:sz w:val="19"/>
                <w:szCs w:val="19"/>
                <w:lang w:val="uk-UA"/>
              </w:rPr>
            </w:pPr>
            <w:r w:rsidRPr="000749E6">
              <w:rPr>
                <w:sz w:val="19"/>
                <w:szCs w:val="19"/>
                <w:lang w:val="uk-UA"/>
              </w:rPr>
              <w:t>(29)</w:t>
            </w:r>
          </w:p>
        </w:tc>
        <w:tc>
          <w:tcPr>
            <w:tcW w:w="0" w:type="auto"/>
          </w:tcPr>
          <w:p w:rsidR="00F43153" w:rsidRDefault="00F43153" w:rsidP="00395676">
            <w:pPr>
              <w:pStyle w:val="normal0"/>
              <w:spacing w:before="120" w:beforeAutospacing="0" w:after="60" w:afterAutospacing="0"/>
              <w:jc w:val="both"/>
              <w:rPr>
                <w:sz w:val="19"/>
                <w:szCs w:val="19"/>
                <w:lang w:val="uk-UA"/>
              </w:rPr>
            </w:pPr>
            <w:r w:rsidRPr="000749E6">
              <w:rPr>
                <w:sz w:val="19"/>
                <w:szCs w:val="19"/>
                <w:lang w:val="uk-UA"/>
              </w:rPr>
              <w:t>Виробник, який має докладні знання конструкції і виробничого проц</w:t>
            </w:r>
            <w:r>
              <w:rPr>
                <w:sz w:val="19"/>
                <w:szCs w:val="19"/>
                <w:lang w:val="uk-UA"/>
              </w:rPr>
              <w:t>ес</w:t>
            </w:r>
            <w:r w:rsidRPr="000749E6">
              <w:rPr>
                <w:sz w:val="19"/>
                <w:szCs w:val="19"/>
                <w:lang w:val="uk-UA"/>
              </w:rPr>
              <w:t>у, найкращим чином підходить для проведення процедури оцінки відповідності. Таким чином, оцінка відповідності повинна залишатися виключно обов'язком виробника.</w:t>
            </w:r>
          </w:p>
          <w:p w:rsidR="00F43153" w:rsidRPr="000749E6" w:rsidRDefault="00F43153" w:rsidP="00395676">
            <w:pPr>
              <w:pStyle w:val="normal0"/>
              <w:spacing w:before="120" w:beforeAutospacing="0" w:after="60" w:afterAutospacing="0"/>
              <w:jc w:val="both"/>
              <w:rPr>
                <w:sz w:val="19"/>
                <w:szCs w:val="19"/>
                <w:lang w:val="uk-UA"/>
              </w:rPr>
            </w:pPr>
          </w:p>
        </w:tc>
      </w:tr>
      <w:tr w:rsidR="00F43153" w:rsidRPr="000749E6">
        <w:trPr>
          <w:tblCellSpacing w:w="0" w:type="dxa"/>
        </w:trPr>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(30)</w:t>
            </w:r>
          </w:p>
        </w:tc>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Виробник повинен надати достатню інформацію про призначення радіообладнання для того, щоб сприяти його використанню у відповідності з основними вимогами. Така інформація може включати опис акс</w:t>
            </w:r>
            <w:r>
              <w:rPr>
                <w:sz w:val="19"/>
                <w:szCs w:val="19"/>
                <w:lang w:val="uk-UA"/>
              </w:rPr>
              <w:t>ес</w:t>
            </w:r>
            <w:r w:rsidRPr="000749E6">
              <w:rPr>
                <w:sz w:val="19"/>
                <w:szCs w:val="19"/>
                <w:lang w:val="uk-UA"/>
              </w:rPr>
              <w:t>уарів, таких як антени, і компонентів, таких як програмне забезпечення, а також технічні характеристики, необхідні для проц</w:t>
            </w:r>
            <w:r>
              <w:rPr>
                <w:sz w:val="19"/>
                <w:szCs w:val="19"/>
                <w:lang w:val="uk-UA"/>
              </w:rPr>
              <w:t>ес</w:t>
            </w:r>
            <w:r w:rsidRPr="000749E6">
              <w:rPr>
                <w:sz w:val="19"/>
                <w:szCs w:val="19"/>
                <w:lang w:val="uk-UA"/>
              </w:rPr>
              <w:t>у встановлення радіообладнання.</w:t>
            </w:r>
          </w:p>
        </w:tc>
      </w:tr>
      <w:tr w:rsidR="00F43153" w:rsidRPr="00E01316">
        <w:trPr>
          <w:tblCellSpacing w:w="0" w:type="dxa"/>
        </w:trPr>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(31)</w:t>
            </w:r>
          </w:p>
        </w:tc>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Встановлено, що вимога, викладена в Директиві 1999/5/</w:t>
            </w:r>
            <w:r>
              <w:rPr>
                <w:sz w:val="19"/>
                <w:szCs w:val="19"/>
                <w:lang w:val="uk-UA"/>
              </w:rPr>
              <w:t>ЄC</w:t>
            </w:r>
            <w:r w:rsidRPr="000749E6">
              <w:rPr>
                <w:sz w:val="19"/>
                <w:szCs w:val="19"/>
                <w:lang w:val="uk-UA"/>
              </w:rPr>
              <w:t xml:space="preserve"> про надання з обладнанням Декларації ЄС про відповідність, спрощує і покращує інформацію і ефективність нагляду за ринком. Можливість надати спрощену декларацію ЄС про відповідність дозволила зменшити тягар, пов'язаний з цією вимогою, без зменшення ефективності застосування такої вимоги, і, отже, вона повинна бути передбачена в цій Директиві. Крім того, з метою забезпечення простого та ефективного доступу до декларації ЄС про відповідність, включаючи й до спрощеної декларації ЄС про відповідність, повинна бути передбачена можливість прикріпити її до упаковки відповідного радіообладнання.</w:t>
            </w:r>
          </w:p>
        </w:tc>
      </w:tr>
      <w:tr w:rsidR="00F43153" w:rsidRPr="00E01316">
        <w:trPr>
          <w:tblCellSpacing w:w="0" w:type="dxa"/>
        </w:trPr>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(32)</w:t>
            </w:r>
          </w:p>
        </w:tc>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Необхідно забезпечити, щоб радіообладнання, що надходить на ринок Союзу з третіх країн, відповідало цій Директиві, і особливо, щоб виробники виконали відповідні процедури оцінки відповідності цього радіообладнання. Тому повинні бути  передбачені положення, що стосуються імпортерів, які гарантують, що радіообладнання, яке вони розміщують на ринку, відповідає вимогам цієї Директиви і що вони не розміщують на ринку радіообладнання, яке не відповідає цим вимогам або становить небезпеку. Повинні бути також передбачені положення, що стосуються імпортерів, які гарантують, що процедури оцінки відповідності були проведені і що маркування радіообладнання та документація, складена виробниками, доступні для перевірки компетентними національними органами.</w:t>
            </w:r>
          </w:p>
        </w:tc>
      </w:tr>
    </w:tbl>
    <w:p w:rsidR="00F43153" w:rsidRPr="000749E6" w:rsidRDefault="00F43153" w:rsidP="00E43214">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(33)</w:t>
            </w:r>
          </w:p>
        </w:tc>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При розміщенні радіообладнання на ринку, кожен імпортер повинен вказати на радіообладнанні назву своєї компанії, зареєстровану торгову назву або зареєстрований товарний знак і поштову адр</w:t>
            </w:r>
            <w:r>
              <w:rPr>
                <w:sz w:val="19"/>
                <w:szCs w:val="19"/>
                <w:lang w:val="uk-UA"/>
              </w:rPr>
              <w:t>ес</w:t>
            </w:r>
            <w:r w:rsidRPr="000749E6">
              <w:rPr>
                <w:sz w:val="19"/>
                <w:szCs w:val="19"/>
                <w:lang w:val="uk-UA"/>
              </w:rPr>
              <w:t>у, за якою з ним можна зв'язатися. Винятки повинні бути передбачені для випадків, коли розмір або властивості радіообладнання не дозволяють зробити цього. Сюди ж відносяться випадки, коли імпортеру доведеться відкривати упаковку, щоб помістити інформацію про назву своєї компанії та адр</w:t>
            </w:r>
            <w:r>
              <w:rPr>
                <w:sz w:val="19"/>
                <w:szCs w:val="19"/>
                <w:lang w:val="uk-UA"/>
              </w:rPr>
              <w:t>ес</w:t>
            </w:r>
            <w:r w:rsidRPr="000749E6">
              <w:rPr>
                <w:sz w:val="19"/>
                <w:szCs w:val="19"/>
                <w:lang w:val="uk-UA"/>
              </w:rPr>
              <w:t>у на радіообладнанні.</w:t>
            </w:r>
          </w:p>
        </w:tc>
      </w:tr>
    </w:tbl>
    <w:p w:rsidR="00F43153" w:rsidRPr="000749E6" w:rsidRDefault="00F43153" w:rsidP="00E43214">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(34)</w:t>
            </w:r>
          </w:p>
        </w:tc>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Дистриб'ютор постачає радіообладнання на ринок після того, як воно було розміщене на ринку виробником або імпортером, і повинен гарантувати, що обслуговування цього радіообладнання не вплине негативно на його відповідність вимогам.</w:t>
            </w:r>
          </w:p>
        </w:tc>
      </w:tr>
    </w:tbl>
    <w:p w:rsidR="00F43153" w:rsidRPr="000749E6" w:rsidRDefault="00F43153" w:rsidP="00E43214">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(35)</w:t>
            </w:r>
          </w:p>
        </w:tc>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Будь-який суб'єкт господарювання, який розміщує радіообладнання на ринку під власним ім'ям або торговою маркою або змінює радіообладнання таким чином, що це може порушити відповідність цій Директиві, повинен вважатися виробником і повинен взяти на себе зобов'язання виробника.</w:t>
            </w:r>
          </w:p>
        </w:tc>
      </w:tr>
    </w:tbl>
    <w:p w:rsidR="00F43153" w:rsidRPr="000749E6" w:rsidRDefault="00F43153" w:rsidP="00E43214">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(36)</w:t>
            </w:r>
          </w:p>
        </w:tc>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Дистриб'ютори та імпортери, наближені до ринку, повинні бути залучені до задач здійснення контролю над ринком, який проводять компетентні національні органи, і повинні бути готові взяти активну участь, забезпечуючи такі органи всією необхідною інформацією, що стосується відповідного радіообладнання.</w:t>
            </w:r>
          </w:p>
        </w:tc>
      </w:tr>
    </w:tbl>
    <w:p w:rsidR="00F43153" w:rsidRPr="000749E6" w:rsidRDefault="00F43153" w:rsidP="00E43214">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(37)</w:t>
            </w:r>
          </w:p>
        </w:tc>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Відстеження радіообладнання протягом всього ланцюжка поставок допомагає зробити нагляд за ринком більш простим і ефективним. Ефективна система відстеження полегшує завдання органів нагляду за ринком, яке полягає у відстеженні суб'єктів господарювання, які постачають на ринок радіообладнання, яке не відповідає вимогам. При зборі інформації, відповідно до вимоги цієї Директиви, для ідентифікації інших суб'єктів господарювання, не можна вимагати від наявних суб'єктів господарювання  надання інформації про ті суб'єкти господарювання, які або постачали їм радіообладнання, або яким вони постачали радіообладнання.</w:t>
            </w:r>
          </w:p>
        </w:tc>
      </w:tr>
    </w:tbl>
    <w:p w:rsidR="00F43153" w:rsidRPr="000749E6" w:rsidRDefault="00F43153" w:rsidP="00E43214">
      <w:pPr>
        <w:spacing w:before="120" w:after="6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(38)</w:t>
            </w:r>
          </w:p>
        </w:tc>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Ця Директива повинна бути обмежена формулюванням основних вимог. З метою полегшення оцінки відповідності цим вимогам, необхідно передбачити підстави відповідності для радіообладнання, яке відповідає вимогам узгоджених стандартів, прийнятих на підставі Регламенту (ЄС) № 1025/2012 Європейського Парламенту і Ради (</w:t>
            </w:r>
            <w:r w:rsidRPr="000749E6">
              <w:rPr>
                <w:sz w:val="19"/>
                <w:szCs w:val="19"/>
                <w:vertAlign w:val="superscript"/>
                <w:lang w:val="uk-UA"/>
              </w:rPr>
              <w:footnoteReference w:id="12"/>
            </w:r>
            <w:r w:rsidRPr="000749E6">
              <w:rPr>
                <w:sz w:val="19"/>
                <w:szCs w:val="19"/>
                <w:lang w:val="uk-UA"/>
              </w:rPr>
              <w:t>) з метою складання докладних технічних умов для цих вимог.</w:t>
            </w:r>
          </w:p>
        </w:tc>
      </w:tr>
    </w:tbl>
    <w:p w:rsidR="00F43153" w:rsidRDefault="00F43153" w:rsidP="00F3380E">
      <w:pPr>
        <w:spacing w:before="120" w:after="120"/>
        <w:jc w:val="both"/>
        <w:rPr>
          <w:vanish/>
          <w:sz w:val="19"/>
          <w:szCs w:val="19"/>
          <w:lang w:val="uk-UA"/>
        </w:rPr>
      </w:pPr>
    </w:p>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(39)</w:t>
            </w:r>
          </w:p>
        </w:tc>
        <w:tc>
          <w:tcPr>
            <w:tcW w:w="0" w:type="auto"/>
          </w:tcPr>
          <w:p w:rsidR="00F43153" w:rsidRPr="000749E6" w:rsidRDefault="00F43153" w:rsidP="00E43214">
            <w:pPr>
              <w:pStyle w:val="normal0"/>
              <w:spacing w:before="120" w:beforeAutospacing="0" w:after="60" w:afterAutospacing="0"/>
              <w:jc w:val="both"/>
              <w:rPr>
                <w:sz w:val="19"/>
                <w:szCs w:val="19"/>
                <w:lang w:val="uk-UA"/>
              </w:rPr>
            </w:pPr>
            <w:r w:rsidRPr="000749E6">
              <w:rPr>
                <w:sz w:val="19"/>
                <w:szCs w:val="19"/>
                <w:lang w:val="uk-UA"/>
              </w:rPr>
              <w:t>Регламент (ЄС) №1025/2012 передбачає процедуру заперечень щодо узгоджених стандартів, якщо ці стандарти не повністю задовольняють вимоги цієї Директиви.</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(40)</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Для того щоб суб'єкти господарювання могли продемонструвати, а компетентні органи гарантувати, що радіообладнання, що постачається на ринок, відповідає основним вимогам, необхідно передбачити процедуру оцінки відповідності. Рішення № 768/2008/</w:t>
            </w:r>
            <w:r>
              <w:rPr>
                <w:sz w:val="19"/>
                <w:szCs w:val="19"/>
                <w:lang w:val="uk-UA"/>
              </w:rPr>
              <w:t>ЄC</w:t>
            </w:r>
            <w:r w:rsidRPr="000749E6">
              <w:rPr>
                <w:sz w:val="19"/>
                <w:szCs w:val="19"/>
                <w:lang w:val="uk-UA"/>
              </w:rPr>
              <w:t xml:space="preserve"> визначає модулі  для проведення оцінки відповідності, які містять різні процедури від загальних до найточніших, залежно від рівня ризику та необхідного рівня безпеки. З метою забезпечення міжсекторальної узгодженості та уникнення нерегламентованих варіантів, процедури оцінки відповідності повинні вибиратися з числа цих модулів.</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(41)</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Виробники повинні скласти декларацію ЄС про відповідність, щоб надати інформацію, згідно цієї Директиви, про відповідність радіообладнання вимогам цієї Директиви та іншому відповідному узгодженому законодавству Союзу.</w:t>
            </w:r>
          </w:p>
        </w:tc>
      </w:tr>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(42)</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Для забезпечення ефективного доступу до інформації для нагляду над ринком, інформація, необхідна для ідентифікації всіх діючих в Союзі актів, повинна бути зведена в єдину декларацію ЄС про відповідність. З метою зниження адміністративного навантаження на суб'єкти господарювання, така єдина декларація ЄС про відповідність може бути представлена як пакет документів, який складається з відповідних окремих декларацій про відповідність.</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(43)</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Маркування СЕ, що вказує на відповідність радіообладнання, є очевидним наслідком цілого проц</w:t>
            </w:r>
            <w:r>
              <w:rPr>
                <w:sz w:val="19"/>
                <w:szCs w:val="19"/>
                <w:lang w:val="uk-UA"/>
              </w:rPr>
              <w:t>ес</w:t>
            </w:r>
            <w:r w:rsidRPr="000749E6">
              <w:rPr>
                <w:sz w:val="19"/>
                <w:szCs w:val="19"/>
                <w:lang w:val="uk-UA"/>
              </w:rPr>
              <w:t>у, що включає оцінку відповідності в широкому сенсі. Загальні принципи, що регулюють маркування СЕ, викладені в Регламенті (ЄС) № 765/2008. Правила, що регулюють нан</w:t>
            </w:r>
            <w:r>
              <w:rPr>
                <w:sz w:val="19"/>
                <w:szCs w:val="19"/>
                <w:lang w:val="uk-UA"/>
              </w:rPr>
              <w:t>ес</w:t>
            </w:r>
            <w:r w:rsidRPr="000749E6">
              <w:rPr>
                <w:sz w:val="19"/>
                <w:szCs w:val="19"/>
                <w:lang w:val="uk-UA"/>
              </w:rPr>
              <w:t>ення маркування СЕ, викладені у цій Директиві.</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(44)</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Вимога наносити маркування СЕ на продукцію важлива для інформування споживачів та органів державної влади. Можливість, викладена у Директиві 1999/5/</w:t>
            </w:r>
            <w:r>
              <w:rPr>
                <w:sz w:val="19"/>
                <w:szCs w:val="19"/>
                <w:lang w:val="uk-UA"/>
              </w:rPr>
              <w:t>ЄC</w:t>
            </w:r>
            <w:r w:rsidRPr="000749E6">
              <w:rPr>
                <w:sz w:val="19"/>
                <w:szCs w:val="19"/>
                <w:lang w:val="uk-UA"/>
              </w:rPr>
              <w:t>, щодо нан</w:t>
            </w:r>
            <w:r>
              <w:rPr>
                <w:sz w:val="19"/>
                <w:szCs w:val="19"/>
                <w:lang w:val="uk-UA"/>
              </w:rPr>
              <w:t>ес</w:t>
            </w:r>
            <w:r w:rsidRPr="000749E6">
              <w:rPr>
                <w:sz w:val="19"/>
                <w:szCs w:val="19"/>
                <w:lang w:val="uk-UA"/>
              </w:rPr>
              <w:t>ення зменшеного знака СЕ на малогабаритне обладнання, за умови, що цей знак залишається видним і розбірливим, дозволила спростити застосування цієї вимоги без зниження її ефективності, і тому повинна бути включеною до цієї Директиви.</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(45)</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Вимога, що міститься в Директиві 1999/5/</w:t>
            </w:r>
            <w:r>
              <w:rPr>
                <w:sz w:val="19"/>
                <w:szCs w:val="19"/>
                <w:lang w:val="uk-UA"/>
              </w:rPr>
              <w:t>ЄC</w:t>
            </w:r>
            <w:r w:rsidRPr="000749E6">
              <w:rPr>
                <w:sz w:val="19"/>
                <w:szCs w:val="19"/>
                <w:lang w:val="uk-UA"/>
              </w:rPr>
              <w:t>, щодо нан</w:t>
            </w:r>
            <w:r>
              <w:rPr>
                <w:sz w:val="19"/>
                <w:szCs w:val="19"/>
                <w:lang w:val="uk-UA"/>
              </w:rPr>
              <w:t>ес</w:t>
            </w:r>
            <w:r w:rsidRPr="000749E6">
              <w:rPr>
                <w:sz w:val="19"/>
                <w:szCs w:val="19"/>
                <w:lang w:val="uk-UA"/>
              </w:rPr>
              <w:t>ення маркування СЕ на упаковку радіообладнання, спростила завдання нагляду за ринком, і тому має бути включеною до цієї Директиви.</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(46)</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Держави-члени повинні вжити відповідних заходів для забезпечення того, щоб радіообладнання можна було розміщувати на ринку лише у разі, якщо правильно встановлене, обслуговуване та використовуване за прямим призначенням обладнання відповідає основним вимогам, викладеним у цій Директиві; а також вжити відповідних заходів для дотримання основної вимоги, яка стосується забезпечення охорони здоров'я і безпеки людей та домашніх тварин, а також захисту власності, в залежності від умов використання, які можна розумно передбачити. Радіообладнання слід розглядати як невідповідне такій основній вимозі тільки у випадках його використання, які можна розумно передбачити, тобто коли таке використання радіообладнання є наслідком законної та передбаченої поведінки людини.</w:t>
            </w:r>
          </w:p>
        </w:tc>
      </w:tr>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(47)</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У зв'язку зі швидкими темпами науково-технічного прогр</w:t>
            </w:r>
            <w:r>
              <w:rPr>
                <w:sz w:val="19"/>
                <w:szCs w:val="19"/>
                <w:lang w:val="uk-UA"/>
              </w:rPr>
              <w:t>ес</w:t>
            </w:r>
            <w:r w:rsidRPr="000749E6">
              <w:rPr>
                <w:sz w:val="19"/>
                <w:szCs w:val="19"/>
                <w:lang w:val="uk-UA"/>
              </w:rPr>
              <w:t>у в бік “без паперового” середовища, коли радіообладнання оснащується вбудованими екранами, Комісія повинна вивчити, в рамках перегляду ефективності використання цієї Директиви, можливість заміни вимог щодо нан</w:t>
            </w:r>
            <w:r>
              <w:rPr>
                <w:sz w:val="19"/>
                <w:szCs w:val="19"/>
                <w:lang w:val="uk-UA"/>
              </w:rPr>
              <w:t>ес</w:t>
            </w:r>
            <w:r w:rsidRPr="000749E6">
              <w:rPr>
                <w:sz w:val="19"/>
                <w:szCs w:val="19"/>
                <w:lang w:val="uk-UA"/>
              </w:rPr>
              <w:t>ення інформації про: назву фірми-виробника, зареєстровану торгову назву або торговий знак, єдину контактну особу або поштову адр</w:t>
            </w:r>
            <w:r>
              <w:rPr>
                <w:sz w:val="19"/>
                <w:szCs w:val="19"/>
                <w:lang w:val="uk-UA"/>
              </w:rPr>
              <w:t>ес</w:t>
            </w:r>
            <w:r w:rsidRPr="000749E6">
              <w:rPr>
                <w:sz w:val="19"/>
                <w:szCs w:val="19"/>
                <w:lang w:val="uk-UA"/>
              </w:rPr>
              <w:t>у, за якою можна зв'язатися, маркування СЕ та декларацію ЄС про відповідність - або функцією, яка буде автоматично відображати цю інформацію після включення радіообладнання, або за допомогою функції, яка дозволить кінцевому користувачеві вибирати необхідну інформацію. Крім того, в рамках вивчення ефективності використання цієї Директиви, якщо радіообладнання оснащене вбудованим екраном, працює від вбудованого акумулятора, який не тримає вихідний заряд, Комісія повинна розглянути питання про нан</w:t>
            </w:r>
            <w:r>
              <w:rPr>
                <w:sz w:val="19"/>
                <w:szCs w:val="19"/>
                <w:lang w:val="uk-UA"/>
              </w:rPr>
              <w:t>ес</w:t>
            </w:r>
            <w:r w:rsidRPr="000749E6">
              <w:rPr>
                <w:sz w:val="19"/>
                <w:szCs w:val="19"/>
                <w:lang w:val="uk-UA"/>
              </w:rPr>
              <w:t>ення прозорих етикеток, які знімаються, на вбудовані екрани, на яких буде відображена така ж інформація.</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(48)</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Деякі процедури оцінки відповідності, викладені у цій Директиві, вимагають втручання органів з оцінки відповідності, які зареєсровані державами-членами Комісії.</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(49)</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Досвід показує, що викладені у Директиві 1999/5/</w:t>
            </w:r>
            <w:r>
              <w:rPr>
                <w:sz w:val="19"/>
                <w:szCs w:val="19"/>
                <w:lang w:val="uk-UA"/>
              </w:rPr>
              <w:t>ЄC</w:t>
            </w:r>
            <w:r w:rsidRPr="000749E6">
              <w:rPr>
                <w:sz w:val="19"/>
                <w:szCs w:val="19"/>
                <w:lang w:val="uk-UA"/>
              </w:rPr>
              <w:t xml:space="preserve"> критерії, яких повинні дотримуватися органи з оцінки відповідності, і які реєструються в Комісії, не є достатніми для забезпечення однаково високого рівня ефективності уповноважених органів на всій території Союзу. Однак, важливо, щоб всі зареєстровані органи виконували свої функції на однаковому рівні та в умовах ч</w:t>
            </w:r>
            <w:r>
              <w:rPr>
                <w:sz w:val="19"/>
                <w:szCs w:val="19"/>
                <w:lang w:val="uk-UA"/>
              </w:rPr>
              <w:t>ес</w:t>
            </w:r>
            <w:r w:rsidRPr="000749E6">
              <w:rPr>
                <w:sz w:val="19"/>
                <w:szCs w:val="19"/>
                <w:lang w:val="uk-UA"/>
              </w:rPr>
              <w:t>ної конкуренції. Це вимагає визначення обов'язкових вимог до органів з оцінки відповідності, які бажають отримати реєстрацію для надання послуг з оцінки відповідності.</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(50)</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Якщо орган з оцінки відповідності демонструє відповідність критеріям, встановленим в узгоджених стандартах, передбачається, що він дотримується відповідних вимог, викладених в цій Директиві.</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(51)</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З метою забезпечення відповідного рівня якості оцінки відповідності, необхідно встановити вимоги до організацій, які здійснюють реєстрацію, та інших органів, які беруть участь в оцінці, реєстрації та контролі за зареєстрованими органами.</w:t>
            </w:r>
          </w:p>
        </w:tc>
      </w:tr>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(52)</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Система, викладена в цій Директиві, повинна бути доповнена системою акредитації, передбаченою в Регламенті (ЄС) № 765/2008. Оскільки акредитація є одним з найважливіших засобів перевірки компетентності органів з оцінки відповідності, вона повинна також бути використана для реєстрації.</w:t>
            </w:r>
          </w:p>
        </w:tc>
      </w:tr>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(53)</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Прозорий проц</w:t>
            </w:r>
            <w:r>
              <w:rPr>
                <w:sz w:val="19"/>
                <w:szCs w:val="19"/>
                <w:lang w:val="uk-UA"/>
              </w:rPr>
              <w:t>ес</w:t>
            </w:r>
            <w:r w:rsidRPr="000749E6">
              <w:rPr>
                <w:sz w:val="19"/>
                <w:szCs w:val="19"/>
                <w:lang w:val="uk-UA"/>
              </w:rPr>
              <w:t xml:space="preserve"> акредитації, передбачений Регламентом (ЄС) №765/2008, забезпечуючи необхідний рівень довіри до сертифікатів відповідності, повинен розглядатися національними органами місцевої влади на всій території Союзу як переважний спосіб демонстрації технічної компетентності органів з оцінки відповідності. Тим не менш, національні органи можуть вважати, що вони володіють відповідними засобами для самостійного проведення такої оцінки. У цих випадках з метою забезпечення надійності оцінок, проведених іншими національними органами, вони надають Комісії та іншим державам-членам необхідне документальне підтвердження, яке підтверджує відповідність оцінюваних органів оцінки відповідності відповідним регуляторним вимогам.</w:t>
            </w:r>
          </w:p>
        </w:tc>
      </w:tr>
      <w:tr w:rsidR="00F43153" w:rsidRPr="000749E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(54)</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Органи з оцінки відповідності часто укладають субпідрядні договори на якусь частину своєї діяльності, пов'язану з оцінкою відповідності, або звертаються за допомогою до дочірніх структур. З метою забезпечення рівня захисту, необхідного для радіообладнання, що розміщується на ринку Союзу, важливо, щоб субпідрядники та дочірні структури дотримувалися тих самих вимог до виконання завдань з оцінки відповідності, що й зареєстровані органи. Тому важливо, щоб оцінка компетенції та технічних можливостей органів, які повинні бути зареєстровані, та контроль за вже зареєстрованими органами, охоплювала також і роботи, виконувані субпідрядниками і дочірніми структурами.</w:t>
            </w:r>
          </w:p>
        </w:tc>
      </w:tr>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(55)</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Необхідно підвищити ефективність і прозорість процедури реєстрації і, зокрема, адаптувати її до нових технологій, щоб впровадити реєстрацію в режимі он-лайн.</w:t>
            </w:r>
          </w:p>
        </w:tc>
      </w:tr>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(56)</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Оскільки зареєстровані органи можуть пропонувати свої послуги на всій території Союзу, доцільно дати можливість іншим державам-членам та Комісії представити наявні у них заперечення щодо зареєстрованого органу. Тому важливо виділити період, протягом якого будь-які сумніви або побоювання щодо компетенції органів з оцінки відповідності, можна буде прояснити до початку їх роботи в якості зареєстрованих органів.</w:t>
            </w:r>
          </w:p>
        </w:tc>
      </w:tr>
      <w:tr w:rsidR="00F43153" w:rsidRPr="000749E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(57)</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В інтер</w:t>
            </w:r>
            <w:r>
              <w:rPr>
                <w:sz w:val="19"/>
                <w:szCs w:val="19"/>
                <w:lang w:val="uk-UA"/>
              </w:rPr>
              <w:t>ес</w:t>
            </w:r>
            <w:r w:rsidRPr="000749E6">
              <w:rPr>
                <w:sz w:val="19"/>
                <w:szCs w:val="19"/>
                <w:lang w:val="uk-UA"/>
              </w:rPr>
              <w:t>ах конкурентоспроможності, вкрай важливо, щоб зареєстровані органи застосовували порядок проведення процедури оцінки відповідності без зайвого навантаження на суб'єкти господарювання. З цієї ж причини, а також для забезпечення рівного ставлення до суб'єктів господарювання, повинна бути забезпечена системність щодо спеціального застосування процедур оцінки відповідності. Найкращим чином цього можна досягнути за допомогою відповідної координації та співпраці між зареєстрованими органами.</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(58)</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З метою забезпечення правової визначеності, необхідно уточнити, що правила з нагляду за ринком Союзу та з контролю продукції, яка надходить на ринок Союзу, передбачені в Регламенті (ЄС) № 765/2008, поширюються на радіообладнання, яке підпадає під дію цієї Директиви. Ця Директива не повинна перешкоджати державам-членам у виборі компетентних органів для виконання цих завдань.</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(59)</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Директива 1999/5/</w:t>
            </w:r>
            <w:r>
              <w:rPr>
                <w:sz w:val="19"/>
                <w:szCs w:val="19"/>
                <w:lang w:val="uk-UA"/>
              </w:rPr>
              <w:t>ЄC</w:t>
            </w:r>
            <w:r w:rsidRPr="000749E6">
              <w:rPr>
                <w:sz w:val="19"/>
                <w:szCs w:val="19"/>
                <w:lang w:val="uk-UA"/>
              </w:rPr>
              <w:t xml:space="preserve"> вже передбачає процедуру захисту, яка застосовується тільки у разі виникнення розбіжностей між державами-членами щодо заходів, що вживаються державою-членом. З метою підвищення прозорості процедури та скорочення часу її виконання, необхідно поліпшити існуючу процедуру захисту, щоб зробити її більш ефективною і використовувати досвід держав-членів.</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(60)</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Рішення Комісії, прийняті відповідно до Рішення № 676/2002/ЄС, можуть включати умови для доступного і ефективного використання радіочастотного спектра, які, як наслідок, можуть обмежувати загальну кількість одиниць радіообладнання, введеного в експлуатацію, наприклад, такі критерії, як: закінчення терміну дії, максимальний коефіциент проникнення або максимальна кількість одиниць радіообладнання в кожній державі-члені або в усьому Союзі. Ці умови дозволяють ринку бути відкритим для нового радіообладнання, в той же час, знизити ризик шкідливих перешкод від накопичення надмірної кількості одиниць радіообладнання, введеного в експлуатацію, навіть якщо окремо взяті одиниці такого обладнання відповідають основним вимогам, викладеним у цій Директиві. Порушення цих умов може створити ризик для основних вимог, особливо, ризик виникнення шкідливих завад.</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(61)</w:t>
            </w:r>
          </w:p>
        </w:tc>
        <w:tc>
          <w:tcPr>
            <w:tcW w:w="0" w:type="auto"/>
          </w:tcPr>
          <w:p w:rsidR="00F43153" w:rsidRPr="000749E6" w:rsidRDefault="00F43153" w:rsidP="00F330A7">
            <w:pPr>
              <w:pStyle w:val="normal0"/>
              <w:spacing w:before="120" w:beforeAutospacing="0" w:after="120" w:afterAutospacing="0"/>
              <w:jc w:val="both"/>
              <w:rPr>
                <w:sz w:val="19"/>
                <w:szCs w:val="19"/>
                <w:lang w:val="uk-UA"/>
              </w:rPr>
            </w:pPr>
            <w:r w:rsidRPr="000749E6">
              <w:rPr>
                <w:sz w:val="19"/>
                <w:szCs w:val="19"/>
                <w:lang w:val="uk-UA"/>
              </w:rPr>
              <w:t>Існуюча система повинна бути доповнена процедурою, яка передбачає інформування зацікавлених сторін про заходи, які планується прийняти відносно радіообладнання, яке представляє небезпеку для здоров'я чи безпеки людей або щодо захисту інших аспектів суспільних інтер</w:t>
            </w:r>
            <w:r>
              <w:rPr>
                <w:sz w:val="19"/>
                <w:szCs w:val="19"/>
                <w:lang w:val="uk-UA"/>
              </w:rPr>
              <w:t>ес</w:t>
            </w:r>
            <w:r w:rsidRPr="000749E6">
              <w:rPr>
                <w:sz w:val="19"/>
                <w:szCs w:val="19"/>
                <w:lang w:val="uk-UA"/>
              </w:rPr>
              <w:t>ів, на які поширюється дія цієї Директиви. Вона повинна також дозволяти органам нагляду за ринком, при співробітництві з відповідними суб'єктами господарювання, щодо такого обладнання діяти на більш ранній стадії.</w:t>
            </w:r>
          </w:p>
        </w:tc>
      </w:tr>
    </w:tbl>
    <w:p w:rsidR="00F43153" w:rsidRPr="000749E6" w:rsidRDefault="00F43153" w:rsidP="00F3380E">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(62)</w:t>
            </w:r>
          </w:p>
        </w:tc>
        <w:tc>
          <w:tcPr>
            <w:tcW w:w="0" w:type="auto"/>
          </w:tcPr>
          <w:p w:rsidR="00F43153" w:rsidRPr="000749E6" w:rsidRDefault="00F43153" w:rsidP="00F330A7">
            <w:pPr>
              <w:pStyle w:val="normal0"/>
              <w:spacing w:before="120" w:beforeAutospacing="0" w:after="120" w:afterAutospacing="0"/>
              <w:jc w:val="both"/>
              <w:rPr>
                <w:sz w:val="19"/>
                <w:szCs w:val="19"/>
                <w:lang w:val="uk-UA"/>
              </w:rPr>
            </w:pPr>
            <w:r w:rsidRPr="000749E6">
              <w:rPr>
                <w:sz w:val="19"/>
                <w:szCs w:val="19"/>
                <w:lang w:val="uk-UA"/>
              </w:rPr>
              <w:t>Як тільки держави-члени та Комісія погоджуються з правомірністю заходу, застосованого державою-членом, подальша участь Комісії вже не потрібна, за винятком випадків, коли невідповідність можна відн</w:t>
            </w:r>
            <w:r>
              <w:rPr>
                <w:sz w:val="19"/>
                <w:szCs w:val="19"/>
                <w:lang w:val="uk-UA"/>
              </w:rPr>
              <w:t>ес</w:t>
            </w:r>
            <w:r w:rsidRPr="000749E6">
              <w:rPr>
                <w:sz w:val="19"/>
                <w:szCs w:val="19"/>
                <w:lang w:val="uk-UA"/>
              </w:rPr>
              <w:t>ти до недоліків гармонізованого стандарту.</w:t>
            </w:r>
          </w:p>
        </w:tc>
      </w:tr>
      <w:tr w:rsidR="00F43153" w:rsidRPr="000749E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(63)</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З метою забезпечення єдиних умов для впровадження цієї Директиви, на Комісію повинні бути покладені повноваження щодо імплементації. Ці повноваження повинні здійснюватися відповідно до Регламенту (ЄС) № 182/2011 Європейського Парламенту та Ради (</w:t>
            </w:r>
            <w:r w:rsidRPr="000749E6">
              <w:rPr>
                <w:sz w:val="19"/>
                <w:szCs w:val="19"/>
                <w:vertAlign w:val="superscript"/>
                <w:lang w:val="uk-UA"/>
              </w:rPr>
              <w:footnoteReference w:id="13"/>
            </w:r>
            <w:r w:rsidRPr="000749E6">
              <w:rPr>
                <w:sz w:val="19"/>
                <w:szCs w:val="19"/>
                <w:lang w:val="uk-UA"/>
              </w:rPr>
              <w:t>).</w:t>
            </w:r>
          </w:p>
        </w:tc>
      </w:tr>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(64)</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Консультативна процедура повинна використовуватися для прийняття актів щодо імплементації, що визначають, як саме слід подавати інформацію у випадках обмеження на введення в експлуатацію радіообладнання, або існування вимог до використання на дозвільній основі; і що вимагають від реєструючої держави-члена вживати необхідних корегуючих заходів до зареєстрованого органу, який не відповідає або більше не відповідає вимогам щодо його реєстрації.</w:t>
            </w:r>
          </w:p>
        </w:tc>
      </w:tr>
      <w:tr w:rsidR="00F43153" w:rsidRPr="00443FF8">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(65)</w:t>
            </w:r>
          </w:p>
        </w:tc>
        <w:tc>
          <w:tcPr>
            <w:tcW w:w="0" w:type="auto"/>
          </w:tcPr>
          <w:p w:rsidR="00F43153" w:rsidRPr="000749E6" w:rsidRDefault="00F43153" w:rsidP="00F330A7">
            <w:pPr>
              <w:pStyle w:val="normal0"/>
              <w:spacing w:before="120" w:beforeAutospacing="0" w:after="120" w:afterAutospacing="0"/>
              <w:jc w:val="both"/>
              <w:rPr>
                <w:sz w:val="19"/>
                <w:szCs w:val="19"/>
                <w:lang w:val="uk-UA"/>
              </w:rPr>
            </w:pPr>
            <w:r w:rsidRPr="000749E6">
              <w:rPr>
                <w:sz w:val="19"/>
                <w:szCs w:val="19"/>
                <w:lang w:val="uk-UA"/>
              </w:rPr>
              <w:t>Для прийнятті актів щодо імплементації повинна застосовуватися процедура експертизи, яка встановлює, чи відповідають певні категорії електричних або електронних пристроїв визначенню “радіообладнання”; встановлює оперативні правила по доступності інформації, що стосується відповідності; встановлює оперативні правила щодо реєстрації та нан</w:t>
            </w:r>
            <w:r>
              <w:rPr>
                <w:sz w:val="19"/>
                <w:szCs w:val="19"/>
                <w:lang w:val="uk-UA"/>
              </w:rPr>
              <w:t>ес</w:t>
            </w:r>
            <w:r w:rsidRPr="000749E6">
              <w:rPr>
                <w:sz w:val="19"/>
                <w:szCs w:val="19"/>
                <w:lang w:val="uk-UA"/>
              </w:rPr>
              <w:t>ення реєстраційного номера на радіообладнання; а також встановлює ідентичність між заявленими радіо-інтерфейсами і присвоєнням класу радіообладнання. Цю процедуру слід також застосовувати по відношенню до відповідного радіообладнання, яке становить ризик небезпеки для здоров'я або безпеки людей або іншим аспектам захисту суспільних інтер</w:t>
            </w:r>
            <w:r>
              <w:rPr>
                <w:sz w:val="19"/>
                <w:szCs w:val="19"/>
                <w:lang w:val="uk-UA"/>
              </w:rPr>
              <w:t>ес</w:t>
            </w:r>
            <w:r w:rsidRPr="000749E6">
              <w:rPr>
                <w:sz w:val="19"/>
                <w:szCs w:val="19"/>
                <w:lang w:val="uk-UA"/>
              </w:rPr>
              <w:t>ів.</w:t>
            </w:r>
          </w:p>
        </w:tc>
      </w:tr>
      <w:tr w:rsidR="00F43153" w:rsidRPr="00E0131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(66)</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Комісія повинна негайно прийняти відповідні акти імплементації, коли цього вимагають термінові обставини, в обґрунтованих випадках, що стосуються відповідного радіообладнання, що представляє ризик для здоров'я або для безпеки людей.</w:t>
            </w:r>
          </w:p>
        </w:tc>
      </w:tr>
      <w:tr w:rsidR="00F43153" w:rsidRPr="000749E6">
        <w:trPr>
          <w:tblCellSpacing w:w="0" w:type="dxa"/>
        </w:trPr>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(67)</w:t>
            </w:r>
          </w:p>
        </w:tc>
        <w:tc>
          <w:tcPr>
            <w:tcW w:w="0" w:type="auto"/>
          </w:tcPr>
          <w:p w:rsidR="00F43153" w:rsidRPr="000749E6" w:rsidRDefault="00F43153" w:rsidP="00F3380E">
            <w:pPr>
              <w:pStyle w:val="normal0"/>
              <w:spacing w:before="120" w:beforeAutospacing="0" w:after="120" w:afterAutospacing="0"/>
              <w:jc w:val="both"/>
              <w:rPr>
                <w:sz w:val="19"/>
                <w:szCs w:val="19"/>
                <w:lang w:val="uk-UA"/>
              </w:rPr>
            </w:pPr>
            <w:r w:rsidRPr="000749E6">
              <w:rPr>
                <w:sz w:val="19"/>
                <w:szCs w:val="19"/>
                <w:lang w:val="uk-UA"/>
              </w:rPr>
              <w:t>Відповідно до встановленої практики комітет, створений цією Директивою, може відігравати важливу роль у розгляді питань, що стосуються застосування цієї Директиви, піднятих або його головою, або представником держави-члена у відповідності з його правилами процедури.</w:t>
            </w:r>
          </w:p>
        </w:tc>
      </w:tr>
    </w:tbl>
    <w:p w:rsidR="00F43153" w:rsidRDefault="00F43153" w:rsidP="00F3380E">
      <w:pPr>
        <w:spacing w:before="120" w:after="120"/>
        <w:jc w:val="both"/>
        <w:rPr>
          <w:vanish/>
          <w:sz w:val="19"/>
          <w:szCs w:val="19"/>
          <w:lang w:val="uk-UA"/>
        </w:rPr>
      </w:pPr>
    </w:p>
    <w:p w:rsidR="00F43153" w:rsidRDefault="00F43153" w:rsidP="00F3380E">
      <w:pPr>
        <w:spacing w:before="120" w:after="120"/>
        <w:jc w:val="both"/>
        <w:rPr>
          <w:vanish/>
          <w:sz w:val="19"/>
          <w:szCs w:val="19"/>
          <w:lang w:val="uk-UA"/>
        </w:rPr>
      </w:pPr>
    </w:p>
    <w:p w:rsidR="00F43153" w:rsidRPr="000749E6" w:rsidRDefault="00F43153" w:rsidP="00786611">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(68)</w:t>
            </w:r>
          </w:p>
        </w:tc>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При перевірці питань, пов'язаних з даною Директивою (крім питань щодо її впровадження або порушень), тобто в експертній групі Комісії, Європейський Парламент повинен відповідно до існуючої практики отримати повну інформацію і документацію та, за необхідності, запрошення для участі в таких зустрічах.</w:t>
            </w:r>
          </w:p>
        </w:tc>
      </w:tr>
    </w:tbl>
    <w:p w:rsidR="00F43153" w:rsidRPr="000749E6" w:rsidRDefault="00F43153" w:rsidP="00786611">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(69)</w:t>
            </w:r>
          </w:p>
        </w:tc>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Комісія повинна, за допомогою актів щодо імплементації та, з урахуванням їх особливостей, не застосовуючи Регламент (ЄС) № 182/2011, визначити, чи є заходи, вжиті державами-членами щодо невідповідного радіообладнання, виправданими.</w:t>
            </w:r>
          </w:p>
        </w:tc>
      </w:tr>
    </w:tbl>
    <w:p w:rsidR="00F43153" w:rsidRPr="000749E6" w:rsidRDefault="00F43153" w:rsidP="00786611">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(70)</w:t>
            </w:r>
          </w:p>
        </w:tc>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Держави-члени повинні встановити правила для санкцій, що застосовуються у разі порушення положень національного законодавства, прийнятого згідно цієї Директиви, та забезпечити практичне застосування цих правил. Передбачені санкції повинні бути ефективними, пропорційними та мати стримуючий вплив.</w:t>
            </w:r>
          </w:p>
        </w:tc>
      </w:tr>
    </w:tbl>
    <w:p w:rsidR="00F43153" w:rsidRPr="000749E6" w:rsidRDefault="00F43153" w:rsidP="00786611">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(71)</w:t>
            </w:r>
          </w:p>
        </w:tc>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Необхідно передбачити перехідні заходи, які дозволяють постачати на ринок та вводити в експлуатацію радіообладнання, яке вже було розміщене на ринку відповідно до Директиви 1999/5/ЄC.</w:t>
            </w:r>
          </w:p>
        </w:tc>
      </w:tr>
    </w:tbl>
    <w:p w:rsidR="00F43153" w:rsidRPr="000749E6" w:rsidRDefault="00F43153" w:rsidP="00786611">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44"/>
        <w:gridCol w:w="9294"/>
      </w:tblGrid>
      <w:tr w:rsidR="00F43153" w:rsidRPr="000749E6">
        <w:trPr>
          <w:tblCellSpacing w:w="0" w:type="dxa"/>
        </w:trPr>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(72)</w:t>
            </w:r>
          </w:p>
        </w:tc>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Були проведені консультації з інспектором із захисту даних європейського економічного співтовариства.</w:t>
            </w:r>
          </w:p>
        </w:tc>
      </w:tr>
    </w:tbl>
    <w:p w:rsidR="00F43153" w:rsidRPr="000749E6" w:rsidRDefault="00F43153" w:rsidP="00786611">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(73)</w:t>
            </w:r>
          </w:p>
        </w:tc>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 xml:space="preserve">Оскільки мета цієї Директиви полягає в тому, щоб радіообладнання, що постачається на ринок, задовольняло вимогам, що забезпечують високий рівень захисту здоров'я та безпеки, належний рівень електромагнітної сумісності, ефективне та раціональне використання радіочастотного спектра з метою недопущення шкідливих завад, а також гарантує належне функціонування внутрішнього ринку, - в достатній мірі не може бути досягнута державами-членами з причини її масштабів і наслідків, але швидше за все може бути досягнута на рівні Союзу, Союз може вжити заходів відповідно до принципу субсидіарності, передбаченого у </w:t>
            </w:r>
            <w:r>
              <w:rPr>
                <w:sz w:val="19"/>
                <w:szCs w:val="19"/>
                <w:lang w:val="uk-UA"/>
              </w:rPr>
              <w:t>статті</w:t>
            </w:r>
            <w:r w:rsidRPr="000749E6">
              <w:rPr>
                <w:sz w:val="19"/>
                <w:szCs w:val="19"/>
                <w:lang w:val="uk-UA"/>
              </w:rPr>
              <w:t xml:space="preserve"> 5 Договору про Європейський Союз. Відповідно до принципу пропорційності, викладеного у цій </w:t>
            </w:r>
            <w:r>
              <w:rPr>
                <w:sz w:val="19"/>
                <w:szCs w:val="19"/>
                <w:lang w:val="uk-UA"/>
              </w:rPr>
              <w:t>статті</w:t>
            </w:r>
            <w:r w:rsidRPr="000749E6">
              <w:rPr>
                <w:sz w:val="19"/>
                <w:szCs w:val="19"/>
                <w:lang w:val="uk-UA"/>
              </w:rPr>
              <w:t>, ця Директива не виходить за рамки того, що є необхідним для досягнення цієї мети.</w:t>
            </w:r>
          </w:p>
        </w:tc>
      </w:tr>
    </w:tbl>
    <w:p w:rsidR="00F43153" w:rsidRPr="000749E6" w:rsidRDefault="00F43153" w:rsidP="00786611">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164" w:type="pct"/>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(74)</w:t>
            </w:r>
          </w:p>
        </w:tc>
        <w:tc>
          <w:tcPr>
            <w:tcW w:w="4836" w:type="pct"/>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Директива 1999/5/</w:t>
            </w:r>
            <w:r>
              <w:rPr>
                <w:sz w:val="19"/>
                <w:szCs w:val="19"/>
                <w:lang w:val="uk-UA"/>
              </w:rPr>
              <w:t>ЄC</w:t>
            </w:r>
            <w:r w:rsidRPr="000749E6">
              <w:rPr>
                <w:sz w:val="19"/>
                <w:szCs w:val="19"/>
                <w:lang w:val="uk-UA"/>
              </w:rPr>
              <w:t xml:space="preserve"> повинна бути відмінена.</w:t>
            </w:r>
          </w:p>
        </w:tc>
      </w:tr>
    </w:tbl>
    <w:p w:rsidR="00F43153" w:rsidRPr="000749E6" w:rsidRDefault="00F43153" w:rsidP="00786611">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(75)</w:t>
            </w:r>
          </w:p>
        </w:tc>
        <w:tc>
          <w:tcPr>
            <w:tcW w:w="0" w:type="auto"/>
          </w:tcPr>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Відповідно до спільної політичної декларації держав-членів та Комісії від 28 вер</w:t>
            </w:r>
            <w:r>
              <w:rPr>
                <w:sz w:val="19"/>
                <w:szCs w:val="19"/>
                <w:lang w:val="uk-UA"/>
              </w:rPr>
              <w:t>ЄC</w:t>
            </w:r>
            <w:r w:rsidRPr="000749E6">
              <w:rPr>
                <w:sz w:val="19"/>
                <w:szCs w:val="19"/>
                <w:lang w:val="uk-UA"/>
              </w:rPr>
              <w:t>ня 2011р., що стосується пояснювальних документів (</w:t>
            </w:r>
            <w:r w:rsidRPr="000749E6">
              <w:rPr>
                <w:sz w:val="19"/>
                <w:szCs w:val="19"/>
                <w:vertAlign w:val="superscript"/>
                <w:lang w:val="uk-UA"/>
              </w:rPr>
              <w:footnoteReference w:id="14"/>
            </w:r>
            <w:r w:rsidRPr="000749E6">
              <w:rPr>
                <w:sz w:val="19"/>
                <w:szCs w:val="19"/>
                <w:lang w:val="uk-UA"/>
              </w:rPr>
              <w:t>), держави-члени взяли на себе зобов'язання супроводжувати в обґрунтованих випадках проц</w:t>
            </w:r>
            <w:r>
              <w:rPr>
                <w:sz w:val="19"/>
                <w:szCs w:val="19"/>
                <w:lang w:val="uk-UA"/>
              </w:rPr>
              <w:t>ЄC</w:t>
            </w:r>
            <w:r w:rsidRPr="000749E6">
              <w:rPr>
                <w:sz w:val="19"/>
                <w:szCs w:val="19"/>
                <w:lang w:val="uk-UA"/>
              </w:rPr>
              <w:t xml:space="preserve"> інформування про заходи транспонування одним або декількома документами, що пояснюють взаємозв'язок між частинами директиви і відповідними частинами національних інструментів транспонування. Відносно цієї Директиви, законодавець вважає передачу таких документів виправданим,</w:t>
            </w:r>
          </w:p>
        </w:tc>
      </w:tr>
    </w:tbl>
    <w:p w:rsidR="00F43153" w:rsidRPr="000749E6" w:rsidRDefault="00F43153" w:rsidP="00786611">
      <w:pPr>
        <w:pStyle w:val="normal0"/>
        <w:spacing w:before="120" w:beforeAutospacing="0" w:after="120" w:afterAutospacing="0"/>
        <w:jc w:val="both"/>
        <w:rPr>
          <w:sz w:val="19"/>
          <w:szCs w:val="19"/>
          <w:lang w:val="uk-UA"/>
        </w:rPr>
      </w:pPr>
      <w:r w:rsidRPr="000749E6">
        <w:rPr>
          <w:sz w:val="19"/>
          <w:szCs w:val="19"/>
          <w:lang w:val="uk-UA"/>
        </w:rPr>
        <w:t>УХВАЛИЛИ ЦЮ ДИРЕКТИВУ:</w:t>
      </w:r>
    </w:p>
    <w:p w:rsidR="00F43153" w:rsidRPr="000749E6" w:rsidRDefault="00F43153" w:rsidP="00786611">
      <w:pPr>
        <w:pStyle w:val="ti-section-1"/>
        <w:spacing w:before="120" w:beforeAutospacing="0" w:after="120" w:afterAutospacing="0"/>
        <w:jc w:val="center"/>
        <w:rPr>
          <w:sz w:val="19"/>
          <w:szCs w:val="19"/>
          <w:lang w:val="uk-UA"/>
        </w:rPr>
      </w:pPr>
      <w:r w:rsidRPr="000749E6">
        <w:rPr>
          <w:caps/>
          <w:sz w:val="19"/>
          <w:szCs w:val="19"/>
          <w:lang w:val="uk-UA"/>
        </w:rPr>
        <w:t>Глава</w:t>
      </w:r>
      <w:r w:rsidRPr="000749E6">
        <w:rPr>
          <w:sz w:val="19"/>
          <w:szCs w:val="19"/>
          <w:lang w:val="uk-UA"/>
        </w:rPr>
        <w:t xml:space="preserve"> I</w:t>
      </w:r>
    </w:p>
    <w:p w:rsidR="00F43153" w:rsidRPr="00F330A7" w:rsidRDefault="00F43153" w:rsidP="00786611">
      <w:pPr>
        <w:pStyle w:val="ti-section-2"/>
        <w:spacing w:before="120" w:beforeAutospacing="0" w:after="120" w:afterAutospacing="0"/>
        <w:jc w:val="center"/>
        <w:rPr>
          <w:b/>
          <w:bCs/>
          <w:caps/>
          <w:sz w:val="19"/>
          <w:szCs w:val="19"/>
          <w:lang w:val="uk-UA"/>
        </w:rPr>
      </w:pPr>
      <w:r w:rsidRPr="00F330A7">
        <w:rPr>
          <w:rStyle w:val="bold"/>
          <w:b/>
          <w:bCs/>
          <w:caps/>
          <w:sz w:val="19"/>
          <w:szCs w:val="19"/>
          <w:lang w:val="uk-UA"/>
        </w:rPr>
        <w:t>Загальні положення</w:t>
      </w:r>
    </w:p>
    <w:p w:rsidR="00F43153" w:rsidRPr="00F330A7" w:rsidRDefault="00F43153" w:rsidP="00786611">
      <w:pPr>
        <w:pStyle w:val="ti-art"/>
        <w:spacing w:before="120" w:beforeAutospacing="0" w:after="120" w:afterAutospacing="0"/>
        <w:jc w:val="center"/>
        <w:rPr>
          <w:i/>
          <w:iCs/>
          <w:sz w:val="19"/>
          <w:szCs w:val="19"/>
          <w:lang w:val="uk-UA"/>
        </w:rPr>
      </w:pPr>
      <w:r w:rsidRPr="00F330A7">
        <w:rPr>
          <w:i/>
          <w:iCs/>
          <w:sz w:val="19"/>
          <w:szCs w:val="19"/>
          <w:lang w:val="uk-UA"/>
        </w:rPr>
        <w:t>Стаття 1</w:t>
      </w:r>
    </w:p>
    <w:p w:rsidR="00F43153" w:rsidRPr="00F330A7" w:rsidRDefault="00F43153" w:rsidP="00786611">
      <w:pPr>
        <w:pStyle w:val="sti-art"/>
        <w:spacing w:before="120" w:beforeAutospacing="0" w:after="120" w:afterAutospacing="0"/>
        <w:jc w:val="center"/>
        <w:rPr>
          <w:b/>
          <w:bCs/>
          <w:sz w:val="19"/>
          <w:szCs w:val="19"/>
          <w:lang w:val="uk-UA"/>
        </w:rPr>
      </w:pPr>
      <w:r w:rsidRPr="00F330A7">
        <w:rPr>
          <w:b/>
          <w:bCs/>
          <w:sz w:val="19"/>
          <w:szCs w:val="19"/>
          <w:lang w:val="uk-UA"/>
        </w:rPr>
        <w:t>Предмет та сфера застосування</w:t>
      </w:r>
    </w:p>
    <w:p w:rsidR="00F43153" w:rsidRPr="000749E6" w:rsidRDefault="00F43153" w:rsidP="0037103E">
      <w:pPr>
        <w:pStyle w:val="normal0"/>
        <w:jc w:val="both"/>
        <w:rPr>
          <w:sz w:val="19"/>
          <w:szCs w:val="19"/>
          <w:lang w:val="uk-UA"/>
        </w:rPr>
      </w:pPr>
      <w:r w:rsidRPr="000749E6">
        <w:rPr>
          <w:sz w:val="19"/>
          <w:szCs w:val="19"/>
          <w:lang w:val="uk-UA"/>
        </w:rPr>
        <w:t>1.   </w:t>
      </w:r>
      <w:r w:rsidRPr="000749E6">
        <w:rPr>
          <w:rStyle w:val="hps"/>
          <w:sz w:val="19"/>
          <w:szCs w:val="19"/>
          <w:lang w:val="uk-UA"/>
        </w:rPr>
        <w:t>Ця</w:t>
      </w:r>
      <w:r w:rsidRPr="000749E6">
        <w:rPr>
          <w:sz w:val="19"/>
          <w:szCs w:val="19"/>
          <w:lang w:val="uk-UA"/>
        </w:rPr>
        <w:t xml:space="preserve"> </w:t>
      </w:r>
      <w:r w:rsidRPr="000749E6">
        <w:rPr>
          <w:rStyle w:val="hps"/>
          <w:sz w:val="19"/>
          <w:szCs w:val="19"/>
          <w:lang w:val="uk-UA"/>
        </w:rPr>
        <w:t>Директива</w:t>
      </w:r>
      <w:r w:rsidRPr="000749E6">
        <w:rPr>
          <w:sz w:val="19"/>
          <w:szCs w:val="19"/>
          <w:lang w:val="uk-UA"/>
        </w:rPr>
        <w:t xml:space="preserve"> створює правові рамки </w:t>
      </w:r>
      <w:r w:rsidRPr="000749E6">
        <w:rPr>
          <w:rStyle w:val="hps"/>
          <w:sz w:val="19"/>
          <w:szCs w:val="19"/>
          <w:lang w:val="uk-UA"/>
        </w:rPr>
        <w:t>для постачання</w:t>
      </w:r>
      <w:r w:rsidRPr="000749E6">
        <w:rPr>
          <w:sz w:val="19"/>
          <w:szCs w:val="19"/>
          <w:lang w:val="uk-UA"/>
        </w:rPr>
        <w:t xml:space="preserve"> </w:t>
      </w:r>
      <w:r w:rsidRPr="000749E6">
        <w:rPr>
          <w:rStyle w:val="hps"/>
          <w:sz w:val="19"/>
          <w:szCs w:val="19"/>
          <w:lang w:val="uk-UA"/>
        </w:rPr>
        <w:t>на ринок</w:t>
      </w:r>
      <w:r w:rsidRPr="000749E6">
        <w:rPr>
          <w:sz w:val="19"/>
          <w:szCs w:val="19"/>
          <w:lang w:val="uk-UA"/>
        </w:rPr>
        <w:t xml:space="preserve"> </w:t>
      </w:r>
      <w:r w:rsidRPr="000749E6">
        <w:rPr>
          <w:rStyle w:val="hps"/>
          <w:sz w:val="19"/>
          <w:szCs w:val="19"/>
          <w:lang w:val="uk-UA"/>
        </w:rPr>
        <w:t>та введення</w:t>
      </w:r>
      <w:r w:rsidRPr="000749E6">
        <w:rPr>
          <w:sz w:val="19"/>
          <w:szCs w:val="19"/>
          <w:lang w:val="uk-UA"/>
        </w:rPr>
        <w:t xml:space="preserve"> </w:t>
      </w:r>
      <w:r w:rsidRPr="000749E6">
        <w:rPr>
          <w:rStyle w:val="hps"/>
          <w:sz w:val="19"/>
          <w:szCs w:val="19"/>
          <w:lang w:val="uk-UA"/>
        </w:rPr>
        <w:t>в</w:t>
      </w:r>
      <w:r w:rsidRPr="000749E6">
        <w:rPr>
          <w:sz w:val="19"/>
          <w:szCs w:val="19"/>
          <w:lang w:val="uk-UA"/>
        </w:rPr>
        <w:t xml:space="preserve"> </w:t>
      </w:r>
      <w:r w:rsidRPr="000749E6">
        <w:rPr>
          <w:rStyle w:val="hps"/>
          <w:sz w:val="19"/>
          <w:szCs w:val="19"/>
          <w:lang w:val="uk-UA"/>
        </w:rPr>
        <w:t>експлуатацію</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в</w:t>
      </w:r>
      <w:r w:rsidRPr="000749E6">
        <w:rPr>
          <w:sz w:val="19"/>
          <w:szCs w:val="19"/>
          <w:lang w:val="uk-UA"/>
        </w:rPr>
        <w:t xml:space="preserve"> </w:t>
      </w:r>
      <w:r w:rsidRPr="000749E6">
        <w:rPr>
          <w:rStyle w:val="hps"/>
          <w:sz w:val="19"/>
          <w:szCs w:val="19"/>
          <w:lang w:val="uk-UA"/>
        </w:rPr>
        <w:t>Євросоюзі</w:t>
      </w:r>
      <w:r w:rsidRPr="000749E6">
        <w:rPr>
          <w:sz w:val="19"/>
          <w:szCs w:val="19"/>
          <w:lang w:val="uk-UA"/>
        </w:rPr>
        <w:t>.</w:t>
      </w:r>
    </w:p>
    <w:p w:rsidR="00F43153" w:rsidRPr="000749E6" w:rsidRDefault="00F43153" w:rsidP="0037103E">
      <w:pPr>
        <w:pStyle w:val="normal0"/>
        <w:jc w:val="both"/>
        <w:rPr>
          <w:sz w:val="19"/>
          <w:szCs w:val="19"/>
          <w:lang w:val="uk-UA"/>
        </w:rPr>
      </w:pPr>
      <w:r w:rsidRPr="000749E6">
        <w:rPr>
          <w:sz w:val="19"/>
          <w:szCs w:val="19"/>
          <w:lang w:val="uk-UA"/>
        </w:rPr>
        <w:t>2.   </w:t>
      </w:r>
      <w:r w:rsidRPr="000749E6">
        <w:rPr>
          <w:rStyle w:val="hps"/>
          <w:sz w:val="19"/>
          <w:szCs w:val="19"/>
          <w:lang w:val="uk-UA"/>
        </w:rPr>
        <w:t>Ця</w:t>
      </w:r>
      <w:r w:rsidRPr="000749E6">
        <w:rPr>
          <w:sz w:val="19"/>
          <w:szCs w:val="19"/>
          <w:lang w:val="uk-UA"/>
        </w:rPr>
        <w:t xml:space="preserve"> </w:t>
      </w:r>
      <w:r w:rsidRPr="000749E6">
        <w:rPr>
          <w:rStyle w:val="hps"/>
          <w:sz w:val="19"/>
          <w:szCs w:val="19"/>
          <w:lang w:val="uk-UA"/>
        </w:rPr>
        <w:t>Директива</w:t>
      </w:r>
      <w:r w:rsidRPr="000749E6">
        <w:rPr>
          <w:sz w:val="19"/>
          <w:szCs w:val="19"/>
          <w:lang w:val="uk-UA"/>
        </w:rPr>
        <w:t xml:space="preserve"> </w:t>
      </w:r>
      <w:r w:rsidRPr="000749E6">
        <w:rPr>
          <w:rStyle w:val="hps"/>
          <w:sz w:val="19"/>
          <w:szCs w:val="19"/>
          <w:lang w:val="uk-UA"/>
        </w:rPr>
        <w:t>не поширюється</w:t>
      </w:r>
      <w:r w:rsidRPr="000749E6">
        <w:rPr>
          <w:sz w:val="19"/>
          <w:szCs w:val="19"/>
          <w:lang w:val="uk-UA"/>
        </w:rPr>
        <w:t xml:space="preserve"> </w:t>
      </w:r>
      <w:r w:rsidRPr="000749E6">
        <w:rPr>
          <w:rStyle w:val="hps"/>
          <w:sz w:val="19"/>
          <w:szCs w:val="19"/>
          <w:lang w:val="uk-UA"/>
        </w:rPr>
        <w:t>на обладнання</w:t>
      </w:r>
      <w:r w:rsidRPr="000749E6">
        <w:rPr>
          <w:sz w:val="19"/>
          <w:szCs w:val="19"/>
          <w:lang w:val="uk-UA"/>
        </w:rPr>
        <w:t xml:space="preserve">, наведене </w:t>
      </w:r>
      <w:r w:rsidRPr="000749E6">
        <w:rPr>
          <w:rStyle w:val="hps"/>
          <w:sz w:val="19"/>
          <w:szCs w:val="19"/>
          <w:lang w:val="uk-UA"/>
        </w:rPr>
        <w:t>в</w:t>
      </w:r>
      <w:r w:rsidRPr="000749E6">
        <w:rPr>
          <w:sz w:val="19"/>
          <w:szCs w:val="19"/>
          <w:lang w:val="uk-UA"/>
        </w:rPr>
        <w:t xml:space="preserve"> </w:t>
      </w:r>
      <w:r w:rsidRPr="000749E6">
        <w:rPr>
          <w:rStyle w:val="hps"/>
          <w:sz w:val="19"/>
          <w:szCs w:val="19"/>
          <w:lang w:val="uk-UA"/>
        </w:rPr>
        <w:t>Додатку І</w:t>
      </w:r>
      <w:r w:rsidRPr="000749E6">
        <w:rPr>
          <w:sz w:val="19"/>
          <w:szCs w:val="19"/>
          <w:lang w:val="uk-UA"/>
        </w:rPr>
        <w:t>.</w:t>
      </w:r>
    </w:p>
    <w:p w:rsidR="00F43153" w:rsidRPr="000749E6" w:rsidRDefault="00F43153" w:rsidP="0037103E">
      <w:pPr>
        <w:pStyle w:val="normal0"/>
        <w:jc w:val="both"/>
        <w:rPr>
          <w:sz w:val="19"/>
          <w:szCs w:val="19"/>
          <w:lang w:val="uk-UA"/>
        </w:rPr>
      </w:pPr>
      <w:r w:rsidRPr="000749E6">
        <w:rPr>
          <w:sz w:val="19"/>
          <w:szCs w:val="19"/>
          <w:lang w:val="uk-UA"/>
        </w:rPr>
        <w:t>3.   </w:t>
      </w:r>
      <w:r w:rsidRPr="000749E6">
        <w:rPr>
          <w:rStyle w:val="hps"/>
          <w:sz w:val="19"/>
          <w:szCs w:val="19"/>
          <w:lang w:val="uk-UA"/>
        </w:rPr>
        <w:t>Ця Директива</w:t>
      </w:r>
      <w:r w:rsidRPr="000749E6">
        <w:rPr>
          <w:sz w:val="19"/>
          <w:szCs w:val="19"/>
          <w:lang w:val="uk-UA"/>
        </w:rPr>
        <w:t xml:space="preserve"> </w:t>
      </w:r>
      <w:r w:rsidRPr="000749E6">
        <w:rPr>
          <w:rStyle w:val="hps"/>
          <w:sz w:val="19"/>
          <w:szCs w:val="19"/>
          <w:lang w:val="uk-UA"/>
        </w:rPr>
        <w:t>не поширюється</w:t>
      </w:r>
      <w:r w:rsidRPr="000749E6">
        <w:rPr>
          <w:sz w:val="19"/>
          <w:szCs w:val="19"/>
          <w:lang w:val="uk-UA"/>
        </w:rPr>
        <w:t xml:space="preserve"> </w:t>
      </w:r>
      <w:r w:rsidRPr="000749E6">
        <w:rPr>
          <w:rStyle w:val="hps"/>
          <w:sz w:val="19"/>
          <w:szCs w:val="19"/>
          <w:lang w:val="uk-UA"/>
        </w:rPr>
        <w:t>на</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яке використовується виключно </w:t>
      </w:r>
      <w:r w:rsidRPr="000749E6">
        <w:rPr>
          <w:rStyle w:val="hps"/>
          <w:sz w:val="19"/>
          <w:szCs w:val="19"/>
          <w:lang w:val="uk-UA"/>
        </w:rPr>
        <w:t>для</w:t>
      </w:r>
      <w:r w:rsidRPr="000749E6">
        <w:rPr>
          <w:sz w:val="19"/>
          <w:szCs w:val="19"/>
          <w:lang w:val="uk-UA"/>
        </w:rPr>
        <w:t xml:space="preserve"> </w:t>
      </w:r>
      <w:r w:rsidRPr="000749E6">
        <w:rPr>
          <w:rStyle w:val="hps"/>
          <w:sz w:val="19"/>
          <w:szCs w:val="19"/>
          <w:lang w:val="uk-UA"/>
        </w:rPr>
        <w:t>діяльності, пов'язаної з</w:t>
      </w:r>
      <w:r w:rsidRPr="000749E6">
        <w:rPr>
          <w:sz w:val="19"/>
          <w:szCs w:val="19"/>
          <w:lang w:val="uk-UA"/>
        </w:rPr>
        <w:t xml:space="preserve"> </w:t>
      </w:r>
      <w:r w:rsidRPr="000749E6">
        <w:rPr>
          <w:rStyle w:val="hps"/>
          <w:sz w:val="19"/>
          <w:szCs w:val="19"/>
          <w:lang w:val="uk-UA"/>
        </w:rPr>
        <w:t>громадською безпекою</w:t>
      </w:r>
      <w:r w:rsidRPr="000749E6">
        <w:rPr>
          <w:sz w:val="19"/>
          <w:szCs w:val="19"/>
          <w:lang w:val="uk-UA"/>
        </w:rPr>
        <w:t xml:space="preserve">, </w:t>
      </w:r>
      <w:r w:rsidRPr="000749E6">
        <w:rPr>
          <w:rStyle w:val="hps"/>
          <w:sz w:val="19"/>
          <w:szCs w:val="19"/>
          <w:lang w:val="uk-UA"/>
        </w:rPr>
        <w:t>обороною</w:t>
      </w:r>
      <w:r w:rsidRPr="000749E6">
        <w:rPr>
          <w:sz w:val="19"/>
          <w:szCs w:val="19"/>
          <w:lang w:val="uk-UA"/>
        </w:rPr>
        <w:t xml:space="preserve">, державною </w:t>
      </w:r>
      <w:r w:rsidRPr="000749E6">
        <w:rPr>
          <w:rStyle w:val="hps"/>
          <w:sz w:val="19"/>
          <w:szCs w:val="19"/>
          <w:lang w:val="uk-UA"/>
        </w:rPr>
        <w:t>безпекою,</w:t>
      </w:r>
      <w:r w:rsidRPr="000749E6">
        <w:rPr>
          <w:sz w:val="19"/>
          <w:szCs w:val="19"/>
          <w:lang w:val="uk-UA"/>
        </w:rPr>
        <w:t xml:space="preserve"> </w:t>
      </w:r>
      <w:r w:rsidRPr="000749E6">
        <w:rPr>
          <w:rStyle w:val="hps"/>
          <w:sz w:val="19"/>
          <w:szCs w:val="19"/>
          <w:lang w:val="uk-UA"/>
        </w:rPr>
        <w:t>в</w:t>
      </w:r>
      <w:r w:rsidRPr="000749E6">
        <w:rPr>
          <w:sz w:val="19"/>
          <w:szCs w:val="19"/>
          <w:lang w:val="uk-UA"/>
        </w:rPr>
        <w:t xml:space="preserve"> </w:t>
      </w:r>
      <w:r w:rsidRPr="000749E6">
        <w:rPr>
          <w:rStyle w:val="hps"/>
          <w:sz w:val="19"/>
          <w:szCs w:val="19"/>
          <w:lang w:val="uk-UA"/>
        </w:rPr>
        <w:t>тому числі,</w:t>
      </w:r>
      <w:r w:rsidRPr="000749E6">
        <w:rPr>
          <w:sz w:val="19"/>
          <w:szCs w:val="19"/>
          <w:lang w:val="uk-UA"/>
        </w:rPr>
        <w:t xml:space="preserve"> </w:t>
      </w:r>
      <w:r w:rsidRPr="000749E6">
        <w:rPr>
          <w:rStyle w:val="hps"/>
          <w:sz w:val="19"/>
          <w:szCs w:val="19"/>
          <w:lang w:val="uk-UA"/>
        </w:rPr>
        <w:t>пов'язаної з</w:t>
      </w:r>
      <w:r w:rsidRPr="000749E6">
        <w:rPr>
          <w:sz w:val="19"/>
          <w:szCs w:val="19"/>
          <w:lang w:val="uk-UA"/>
        </w:rPr>
        <w:t xml:space="preserve"> </w:t>
      </w:r>
      <w:r w:rsidRPr="000749E6">
        <w:rPr>
          <w:rStyle w:val="hps"/>
          <w:sz w:val="19"/>
          <w:szCs w:val="19"/>
          <w:lang w:val="uk-UA"/>
        </w:rPr>
        <w:t>економічним добробутом</w:t>
      </w:r>
      <w:r w:rsidRPr="000749E6">
        <w:rPr>
          <w:sz w:val="19"/>
          <w:szCs w:val="19"/>
          <w:lang w:val="uk-UA"/>
        </w:rPr>
        <w:t xml:space="preserve"> </w:t>
      </w:r>
      <w:r w:rsidRPr="000749E6">
        <w:rPr>
          <w:rStyle w:val="hps"/>
          <w:sz w:val="19"/>
          <w:szCs w:val="19"/>
          <w:lang w:val="uk-UA"/>
        </w:rPr>
        <w:t>держави у випадку діяльності, пов'язаної</w:t>
      </w:r>
      <w:r w:rsidRPr="000749E6">
        <w:rPr>
          <w:sz w:val="19"/>
          <w:szCs w:val="19"/>
          <w:lang w:val="uk-UA"/>
        </w:rPr>
        <w:t xml:space="preserve"> </w:t>
      </w:r>
      <w:r w:rsidRPr="000749E6">
        <w:rPr>
          <w:rStyle w:val="hps"/>
          <w:sz w:val="19"/>
          <w:szCs w:val="19"/>
          <w:lang w:val="uk-UA"/>
        </w:rPr>
        <w:t>з питаннями</w:t>
      </w:r>
      <w:r w:rsidRPr="000749E6">
        <w:rPr>
          <w:sz w:val="19"/>
          <w:szCs w:val="19"/>
          <w:lang w:val="uk-UA"/>
        </w:rPr>
        <w:t xml:space="preserve"> </w:t>
      </w:r>
      <w:r w:rsidRPr="000749E6">
        <w:rPr>
          <w:rStyle w:val="hps"/>
          <w:sz w:val="19"/>
          <w:szCs w:val="19"/>
          <w:lang w:val="uk-UA"/>
        </w:rPr>
        <w:t>державної безпеки</w:t>
      </w:r>
      <w:r w:rsidRPr="000749E6">
        <w:rPr>
          <w:sz w:val="19"/>
          <w:szCs w:val="19"/>
          <w:lang w:val="uk-UA"/>
        </w:rPr>
        <w:t xml:space="preserve">, і для </w:t>
      </w:r>
      <w:r w:rsidRPr="000749E6">
        <w:rPr>
          <w:rStyle w:val="hps"/>
          <w:sz w:val="19"/>
          <w:szCs w:val="19"/>
          <w:lang w:val="uk-UA"/>
        </w:rPr>
        <w:t>діяльністі держави</w:t>
      </w:r>
      <w:r w:rsidRPr="000749E6">
        <w:rPr>
          <w:sz w:val="19"/>
          <w:szCs w:val="19"/>
          <w:lang w:val="uk-UA"/>
        </w:rPr>
        <w:t xml:space="preserve"> </w:t>
      </w:r>
      <w:r w:rsidRPr="000749E6">
        <w:rPr>
          <w:rStyle w:val="hps"/>
          <w:sz w:val="19"/>
          <w:szCs w:val="19"/>
          <w:lang w:val="uk-UA"/>
        </w:rPr>
        <w:t>в</w:t>
      </w:r>
      <w:r w:rsidRPr="000749E6">
        <w:rPr>
          <w:sz w:val="19"/>
          <w:szCs w:val="19"/>
          <w:lang w:val="uk-UA"/>
        </w:rPr>
        <w:t xml:space="preserve"> </w:t>
      </w:r>
      <w:r w:rsidRPr="000749E6">
        <w:rPr>
          <w:rStyle w:val="hps"/>
          <w:sz w:val="19"/>
          <w:szCs w:val="19"/>
          <w:lang w:val="uk-UA"/>
        </w:rPr>
        <w:t>галузі кримінального</w:t>
      </w:r>
      <w:r w:rsidRPr="000749E6">
        <w:rPr>
          <w:sz w:val="19"/>
          <w:szCs w:val="19"/>
          <w:lang w:val="uk-UA"/>
        </w:rPr>
        <w:t xml:space="preserve"> </w:t>
      </w:r>
      <w:r w:rsidRPr="000749E6">
        <w:rPr>
          <w:rStyle w:val="hps"/>
          <w:sz w:val="19"/>
          <w:szCs w:val="19"/>
          <w:lang w:val="uk-UA"/>
        </w:rPr>
        <w:t>права</w:t>
      </w:r>
      <w:r w:rsidRPr="000749E6">
        <w:rPr>
          <w:sz w:val="19"/>
          <w:szCs w:val="19"/>
          <w:lang w:val="uk-UA"/>
        </w:rPr>
        <w:t>.</w:t>
      </w:r>
    </w:p>
    <w:p w:rsidR="00F43153" w:rsidRPr="000749E6" w:rsidRDefault="00F43153" w:rsidP="0037103E">
      <w:pPr>
        <w:pStyle w:val="normal0"/>
        <w:jc w:val="both"/>
        <w:rPr>
          <w:sz w:val="19"/>
          <w:szCs w:val="19"/>
          <w:lang w:val="uk-UA"/>
        </w:rPr>
      </w:pPr>
      <w:r w:rsidRPr="000749E6">
        <w:rPr>
          <w:sz w:val="19"/>
          <w:szCs w:val="19"/>
          <w:lang w:val="uk-UA"/>
        </w:rPr>
        <w:t>4.   </w:t>
      </w:r>
      <w:r w:rsidRPr="000749E6">
        <w:rPr>
          <w:rStyle w:val="hps"/>
          <w:sz w:val="19"/>
          <w:szCs w:val="19"/>
          <w:lang w:val="uk-UA"/>
        </w:rPr>
        <w:t>На</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яке підпадає </w:t>
      </w:r>
      <w:r w:rsidRPr="000749E6">
        <w:rPr>
          <w:rStyle w:val="hps"/>
          <w:sz w:val="19"/>
          <w:szCs w:val="19"/>
          <w:lang w:val="uk-UA"/>
        </w:rPr>
        <w:t>під дію</w:t>
      </w:r>
      <w:r w:rsidRPr="000749E6">
        <w:rPr>
          <w:sz w:val="19"/>
          <w:szCs w:val="19"/>
          <w:lang w:val="uk-UA"/>
        </w:rPr>
        <w:t xml:space="preserve"> </w:t>
      </w:r>
      <w:r w:rsidRPr="000749E6">
        <w:rPr>
          <w:rStyle w:val="hps"/>
          <w:sz w:val="19"/>
          <w:szCs w:val="19"/>
          <w:lang w:val="uk-UA"/>
        </w:rPr>
        <w:t>цієї Директиви</w:t>
      </w:r>
      <w:r w:rsidRPr="000749E6">
        <w:rPr>
          <w:sz w:val="19"/>
          <w:szCs w:val="19"/>
          <w:lang w:val="uk-UA"/>
        </w:rPr>
        <w:t xml:space="preserve">, </w:t>
      </w:r>
      <w:r w:rsidRPr="000749E6">
        <w:rPr>
          <w:rStyle w:val="hps"/>
          <w:sz w:val="19"/>
          <w:szCs w:val="19"/>
          <w:lang w:val="uk-UA"/>
        </w:rPr>
        <w:t>не поширюється дія</w:t>
      </w:r>
      <w:r w:rsidRPr="000749E6">
        <w:rPr>
          <w:sz w:val="19"/>
          <w:szCs w:val="19"/>
          <w:lang w:val="uk-UA"/>
        </w:rPr>
        <w:t xml:space="preserve"> </w:t>
      </w:r>
      <w:r w:rsidRPr="000749E6">
        <w:rPr>
          <w:rStyle w:val="hps"/>
          <w:sz w:val="19"/>
          <w:szCs w:val="19"/>
          <w:lang w:val="uk-UA"/>
        </w:rPr>
        <w:t>Директиви</w:t>
      </w:r>
      <w:r w:rsidRPr="000749E6">
        <w:rPr>
          <w:sz w:val="19"/>
          <w:szCs w:val="19"/>
          <w:lang w:val="uk-UA"/>
        </w:rPr>
        <w:t xml:space="preserve"> </w:t>
      </w:r>
      <w:r w:rsidRPr="000749E6">
        <w:rPr>
          <w:rStyle w:val="hps"/>
          <w:sz w:val="19"/>
          <w:szCs w:val="19"/>
          <w:lang w:val="uk-UA"/>
        </w:rPr>
        <w:t>2014</w:t>
      </w:r>
      <w:r w:rsidRPr="000749E6">
        <w:rPr>
          <w:sz w:val="19"/>
          <w:szCs w:val="19"/>
          <w:lang w:val="uk-UA"/>
        </w:rPr>
        <w:t>/35/</w:t>
      </w:r>
      <w:r>
        <w:rPr>
          <w:rStyle w:val="hps"/>
          <w:sz w:val="19"/>
          <w:szCs w:val="19"/>
          <w:lang w:val="uk-UA"/>
        </w:rPr>
        <w:t>ЄC</w:t>
      </w:r>
      <w:r w:rsidRPr="000749E6">
        <w:rPr>
          <w:rStyle w:val="hps"/>
          <w:sz w:val="19"/>
          <w:szCs w:val="19"/>
          <w:lang w:val="uk-UA"/>
        </w:rPr>
        <w:t>,</w:t>
      </w:r>
      <w:r w:rsidRPr="000749E6">
        <w:rPr>
          <w:sz w:val="19"/>
          <w:szCs w:val="19"/>
          <w:lang w:val="uk-UA"/>
        </w:rPr>
        <w:t xml:space="preserve"> </w:t>
      </w:r>
      <w:r w:rsidRPr="000749E6">
        <w:rPr>
          <w:rStyle w:val="hps"/>
          <w:sz w:val="19"/>
          <w:szCs w:val="19"/>
          <w:lang w:val="uk-UA"/>
        </w:rPr>
        <w:t>за винятком випадків,</w:t>
      </w:r>
      <w:r w:rsidRPr="000749E6">
        <w:rPr>
          <w:sz w:val="19"/>
          <w:szCs w:val="19"/>
          <w:lang w:val="uk-UA"/>
        </w:rPr>
        <w:t xml:space="preserve"> </w:t>
      </w:r>
      <w:r w:rsidRPr="000749E6">
        <w:rPr>
          <w:rStyle w:val="hps"/>
          <w:sz w:val="19"/>
          <w:szCs w:val="19"/>
          <w:lang w:val="uk-UA"/>
        </w:rPr>
        <w:t>викладених у</w:t>
      </w:r>
      <w:r w:rsidRPr="000749E6">
        <w:rPr>
          <w:sz w:val="19"/>
          <w:szCs w:val="19"/>
          <w:lang w:val="uk-UA"/>
        </w:rPr>
        <w:t xml:space="preserve"> </w:t>
      </w:r>
      <w:r w:rsidRPr="000749E6">
        <w:rPr>
          <w:rStyle w:val="hps"/>
          <w:sz w:val="19"/>
          <w:szCs w:val="19"/>
          <w:lang w:val="uk-UA"/>
        </w:rPr>
        <w:t>пункті</w:t>
      </w:r>
      <w:r w:rsidRPr="000749E6">
        <w:rPr>
          <w:sz w:val="19"/>
          <w:szCs w:val="19"/>
          <w:lang w:val="uk-UA"/>
        </w:rPr>
        <w:t xml:space="preserve"> </w:t>
      </w:r>
      <w:r w:rsidRPr="000749E6">
        <w:rPr>
          <w:rStyle w:val="hps"/>
          <w:sz w:val="19"/>
          <w:szCs w:val="19"/>
          <w:lang w:val="uk-UA"/>
        </w:rPr>
        <w:t>(</w:t>
      </w:r>
      <w:r w:rsidRPr="000749E6">
        <w:rPr>
          <w:sz w:val="19"/>
          <w:szCs w:val="19"/>
          <w:lang w:val="uk-UA"/>
        </w:rPr>
        <w:t xml:space="preserve">а) </w:t>
      </w:r>
      <w:r>
        <w:rPr>
          <w:sz w:val="19"/>
          <w:szCs w:val="19"/>
          <w:lang w:val="uk-UA"/>
        </w:rPr>
        <w:t>статті</w:t>
      </w:r>
      <w:r w:rsidRPr="000749E6">
        <w:rPr>
          <w:sz w:val="19"/>
          <w:szCs w:val="19"/>
          <w:lang w:val="uk-UA"/>
        </w:rPr>
        <w:t xml:space="preserve"> </w:t>
      </w:r>
      <w:r w:rsidRPr="000749E6">
        <w:rPr>
          <w:rStyle w:val="hps"/>
          <w:sz w:val="19"/>
          <w:szCs w:val="19"/>
          <w:lang w:val="uk-UA"/>
        </w:rPr>
        <w:t>3 (1)</w:t>
      </w:r>
      <w:r w:rsidRPr="000749E6">
        <w:rPr>
          <w:sz w:val="19"/>
          <w:szCs w:val="19"/>
          <w:lang w:val="uk-UA"/>
        </w:rPr>
        <w:t xml:space="preserve"> </w:t>
      </w:r>
      <w:r w:rsidRPr="000749E6">
        <w:rPr>
          <w:rStyle w:val="hps"/>
          <w:sz w:val="19"/>
          <w:szCs w:val="19"/>
          <w:lang w:val="uk-UA"/>
        </w:rPr>
        <w:t>цієї Директиви</w:t>
      </w:r>
      <w:r w:rsidRPr="000749E6">
        <w:rPr>
          <w:sz w:val="19"/>
          <w:szCs w:val="19"/>
          <w:lang w:val="uk-UA"/>
        </w:rPr>
        <w:t>.</w:t>
      </w:r>
    </w:p>
    <w:p w:rsidR="00F43153" w:rsidRPr="00786611" w:rsidRDefault="00F43153" w:rsidP="009661C6">
      <w:pPr>
        <w:pStyle w:val="ti-art"/>
        <w:spacing w:before="120" w:beforeAutospacing="0" w:after="120" w:afterAutospacing="0"/>
        <w:jc w:val="center"/>
        <w:rPr>
          <w:i/>
          <w:iCs/>
          <w:sz w:val="19"/>
          <w:szCs w:val="19"/>
          <w:lang w:val="uk-UA"/>
        </w:rPr>
      </w:pPr>
      <w:r w:rsidRPr="00786611">
        <w:rPr>
          <w:i/>
          <w:iCs/>
          <w:sz w:val="19"/>
          <w:szCs w:val="19"/>
          <w:lang w:val="uk-UA"/>
        </w:rPr>
        <w:t>Стаття 2</w:t>
      </w:r>
    </w:p>
    <w:p w:rsidR="00F43153" w:rsidRPr="00786611" w:rsidRDefault="00F43153" w:rsidP="009661C6">
      <w:pPr>
        <w:pStyle w:val="sti-art"/>
        <w:spacing w:before="120" w:beforeAutospacing="0" w:after="120" w:afterAutospacing="0"/>
        <w:jc w:val="center"/>
        <w:rPr>
          <w:b/>
          <w:bCs/>
          <w:sz w:val="19"/>
          <w:szCs w:val="19"/>
          <w:lang w:val="uk-UA"/>
        </w:rPr>
      </w:pPr>
      <w:r w:rsidRPr="00786611">
        <w:rPr>
          <w:b/>
          <w:bCs/>
          <w:sz w:val="19"/>
          <w:szCs w:val="19"/>
          <w:lang w:val="uk-UA"/>
        </w:rPr>
        <w:t>Визначення</w:t>
      </w:r>
    </w:p>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1.   Для цілей цієї Директиви, використовуються такі визначення:</w:t>
      </w:r>
    </w:p>
    <w:tbl>
      <w:tblPr>
        <w:tblW w:w="5000" w:type="pct"/>
        <w:tblCellSpacing w:w="0" w:type="dxa"/>
        <w:tblInd w:w="2" w:type="dxa"/>
        <w:tblCellMar>
          <w:left w:w="0" w:type="dxa"/>
          <w:right w:w="0" w:type="dxa"/>
        </w:tblCellMar>
        <w:tblLook w:val="0000"/>
      </w:tblPr>
      <w:tblGrid>
        <w:gridCol w:w="222"/>
        <w:gridCol w:w="9416"/>
      </w:tblGrid>
      <w:tr w:rsidR="00F43153" w:rsidRPr="00E0131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(1)</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«радіообладнання» означає електричний або електронний виріб, який навмисно випромінює і/або приймає радіохвилі для здійснення радіозв'язку та/або радіо визначення, чи електричний або електронний виріб, який повинен бути укомплектований акс</w:t>
            </w:r>
            <w:r>
              <w:rPr>
                <w:sz w:val="19"/>
                <w:szCs w:val="19"/>
                <w:lang w:val="uk-UA"/>
              </w:rPr>
              <w:t>ЄC</w:t>
            </w:r>
            <w:r w:rsidRPr="000749E6">
              <w:rPr>
                <w:sz w:val="19"/>
                <w:szCs w:val="19"/>
                <w:lang w:val="uk-UA"/>
              </w:rPr>
              <w:t>уарами, такими як антена, щоб навмисно випромінювати та/або приймати радіохвилі для здійснення радіозв'язку та / або радіо визначення;</w:t>
            </w:r>
          </w:p>
        </w:tc>
      </w:tr>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(2)</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 xml:space="preserve"> «радіозв'язок» означає зв'язок за допомогою радіохвиль;</w:t>
            </w:r>
          </w:p>
        </w:tc>
      </w:tr>
      <w:tr w:rsidR="00F43153" w:rsidRPr="00E0131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(3)</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«радіовизначення» означає визначення місця розташування, швидкості та/або інших характеристик об'єкта або отримання інформації, що стосується цих параметрів, за допомогою властивостей розповсюдження радіохвиль;</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(4)</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b/>
                <w:bCs/>
                <w:sz w:val="19"/>
                <w:szCs w:val="19"/>
                <w:lang w:val="uk-UA"/>
              </w:rPr>
              <w:t xml:space="preserve"> «</w:t>
            </w:r>
            <w:r w:rsidRPr="000749E6">
              <w:rPr>
                <w:sz w:val="19"/>
                <w:szCs w:val="19"/>
                <w:lang w:val="uk-UA"/>
              </w:rPr>
              <w:t>радіохвилі» означають електромагнітні хвилі з частотами нижче 3000 ГГц, що поширюються в просторі без штучного хвилеводу;</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267"/>
        <w:gridCol w:w="9371"/>
      </w:tblGrid>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(5)</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 xml:space="preserve"> «радіоінтерфейс» означає специфікацію регульованого використання радіочастотного спектру;</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E0131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(6)</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 xml:space="preserve"> </w:t>
            </w:r>
            <w:r w:rsidRPr="000749E6">
              <w:rPr>
                <w:b/>
                <w:bCs/>
                <w:sz w:val="19"/>
                <w:szCs w:val="19"/>
                <w:lang w:val="uk-UA"/>
              </w:rPr>
              <w:t>«</w:t>
            </w:r>
            <w:r w:rsidRPr="000749E6">
              <w:rPr>
                <w:sz w:val="19"/>
                <w:szCs w:val="19"/>
                <w:lang w:val="uk-UA"/>
              </w:rPr>
              <w:t>клас радіообладнання» означає клас, який визначає конкретні категорії радіообладнання, які, відповідно до цієї Директиви, вважаються схожими, і ті радіоінтерфейси, для яких сконструйоване таке радіообладнання;</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(7)</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 xml:space="preserve"> «шкідлива завада» означає заваду, як це визначено в пункті (r) </w:t>
            </w:r>
            <w:r>
              <w:rPr>
                <w:sz w:val="19"/>
                <w:szCs w:val="19"/>
                <w:lang w:val="uk-UA"/>
              </w:rPr>
              <w:t>статті</w:t>
            </w:r>
            <w:r w:rsidRPr="000749E6">
              <w:rPr>
                <w:sz w:val="19"/>
                <w:szCs w:val="19"/>
                <w:lang w:val="uk-UA"/>
              </w:rPr>
              <w:t xml:space="preserve"> 2 Директиви 2002/21/</w:t>
            </w:r>
            <w:r>
              <w:rPr>
                <w:sz w:val="19"/>
                <w:szCs w:val="19"/>
                <w:lang w:val="uk-UA"/>
              </w:rPr>
              <w:t>ЄС</w:t>
            </w:r>
            <w:r w:rsidRPr="000749E6">
              <w:rPr>
                <w:sz w:val="19"/>
                <w:szCs w:val="19"/>
                <w:lang w:val="uk-UA"/>
              </w:rPr>
              <w:t xml:space="preserve"> Європейського Парламенту та Ради (</w:t>
            </w:r>
            <w:r w:rsidRPr="000749E6">
              <w:rPr>
                <w:rStyle w:val="FootnoteReference"/>
                <w:sz w:val="19"/>
                <w:szCs w:val="19"/>
                <w:lang w:val="uk-UA"/>
              </w:rPr>
              <w:footnoteReference w:id="15"/>
            </w:r>
            <w:r w:rsidRPr="000749E6">
              <w:rPr>
                <w:sz w:val="19"/>
                <w:szCs w:val="19"/>
                <w:lang w:val="uk-UA"/>
              </w:rPr>
              <w:t>);</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226"/>
        <w:gridCol w:w="9412"/>
      </w:tblGrid>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(8)</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 xml:space="preserve">«електромагнітна завада» - електромагнітна завада, як це визначено в пункті 5 </w:t>
            </w:r>
            <w:r>
              <w:rPr>
                <w:sz w:val="19"/>
                <w:szCs w:val="19"/>
                <w:lang w:val="uk-UA"/>
              </w:rPr>
              <w:t>статті</w:t>
            </w:r>
            <w:r w:rsidRPr="000749E6">
              <w:rPr>
                <w:sz w:val="19"/>
                <w:szCs w:val="19"/>
                <w:lang w:val="uk-UA"/>
              </w:rPr>
              <w:t xml:space="preserve"> 3 (1) Директиви 2014/30/</w:t>
            </w:r>
            <w:r>
              <w:rPr>
                <w:sz w:val="19"/>
                <w:szCs w:val="19"/>
                <w:lang w:val="uk-UA"/>
              </w:rPr>
              <w:t>ЄС</w:t>
            </w:r>
            <w:r w:rsidRPr="000749E6">
              <w:rPr>
                <w:sz w:val="19"/>
                <w:szCs w:val="19"/>
                <w:lang w:val="uk-UA"/>
              </w:rPr>
              <w:t>;</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(9)</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«постачання на ринок» означає будь-яке постачання радіообладнання для розповсюдження, споживання чи використання на ринку Союзу, здійснюване в ході комерційної діяльності, за оплату або безкоштовно;</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419"/>
        <w:gridCol w:w="9219"/>
      </w:tblGrid>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(10)</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 xml:space="preserve"> «розміщення на ринку» означає перше постачання радіообладнання на ринок Союзу;</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337"/>
        <w:gridCol w:w="9301"/>
      </w:tblGrid>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(11)</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 xml:space="preserve"> </w:t>
            </w:r>
            <w:r w:rsidRPr="000749E6">
              <w:rPr>
                <w:b/>
                <w:bCs/>
                <w:sz w:val="19"/>
                <w:szCs w:val="19"/>
                <w:lang w:val="uk-UA"/>
              </w:rPr>
              <w:t>«</w:t>
            </w:r>
            <w:r w:rsidRPr="000749E6">
              <w:rPr>
                <w:sz w:val="19"/>
                <w:szCs w:val="19"/>
                <w:lang w:val="uk-UA"/>
              </w:rPr>
              <w:t>введення в експлуатацію» означає перше використання радіообладнання в Союзі кінцевим користувачем;</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(12)</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«виробник» означає будь-яку фізичну або юридичну особу, яка виробляє радіообладнання або має розроблене або виготовлене радіообладнання і реалізує його на ринку під своїм ім'ям або торговою маркою;</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(13)</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 xml:space="preserve"> «уповноважений представник» означає будь-яку фізичну або юридичну особу, засновану в рамках Союзу, яка отримала письмове доручення від виробника діяти від його імені відповідно зазначеним завданням;</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(14)</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 xml:space="preserve"> </w:t>
            </w:r>
            <w:r w:rsidRPr="000749E6">
              <w:rPr>
                <w:b/>
                <w:bCs/>
                <w:sz w:val="19"/>
                <w:szCs w:val="19"/>
                <w:lang w:val="uk-UA"/>
              </w:rPr>
              <w:t>«</w:t>
            </w:r>
            <w:r w:rsidRPr="000749E6">
              <w:rPr>
                <w:sz w:val="19"/>
                <w:szCs w:val="19"/>
                <w:lang w:val="uk-UA"/>
              </w:rPr>
              <w:t>імпортер» означає будь-яку фізичну або юридичну особу, засновану в рамках Союзу, яка розміщує на ринку Союзу радіообладнання з третьої країни;</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(15)</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b/>
                <w:bCs/>
                <w:sz w:val="19"/>
                <w:szCs w:val="19"/>
                <w:lang w:val="uk-UA"/>
              </w:rPr>
              <w:t>«</w:t>
            </w:r>
            <w:r w:rsidRPr="000749E6">
              <w:rPr>
                <w:sz w:val="19"/>
                <w:szCs w:val="19"/>
                <w:lang w:val="uk-UA"/>
              </w:rPr>
              <w:t>дистриб'ютор</w:t>
            </w:r>
            <w:r w:rsidRPr="000749E6">
              <w:rPr>
                <w:b/>
                <w:bCs/>
                <w:sz w:val="19"/>
                <w:szCs w:val="19"/>
                <w:lang w:val="uk-UA"/>
              </w:rPr>
              <w:t>»</w:t>
            </w:r>
            <w:r w:rsidRPr="000749E6">
              <w:rPr>
                <w:sz w:val="19"/>
                <w:szCs w:val="19"/>
                <w:lang w:val="uk-UA"/>
              </w:rPr>
              <w:t xml:space="preserve"> означає будь-яку фізичну або юридичну особу в ланцюжку постачання, крім виробника та імпортера, яка постачає радіообладнання на ринок;</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327"/>
        <w:gridCol w:w="9311"/>
      </w:tblGrid>
      <w:tr w:rsidR="00F43153" w:rsidRPr="000749E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(16)</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«суб'єкти господарювання» означають виробника, уповноваженого представника, імпортера та дистриб'ютора;</w:t>
            </w:r>
          </w:p>
        </w:tc>
      </w:tr>
    </w:tbl>
    <w:p w:rsidR="00F43153" w:rsidRPr="000749E6" w:rsidRDefault="00F43153" w:rsidP="00786611">
      <w:pPr>
        <w:spacing w:before="120"/>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(17)</w:t>
            </w:r>
          </w:p>
        </w:tc>
        <w:tc>
          <w:tcPr>
            <w:tcW w:w="0" w:type="auto"/>
          </w:tcPr>
          <w:p w:rsidR="00F43153" w:rsidRPr="000749E6" w:rsidRDefault="00F43153" w:rsidP="00786611">
            <w:pPr>
              <w:pStyle w:val="normal0"/>
              <w:spacing w:before="120" w:beforeAutospacing="0" w:after="0" w:afterAutospacing="0"/>
              <w:jc w:val="both"/>
              <w:rPr>
                <w:sz w:val="19"/>
                <w:szCs w:val="19"/>
                <w:lang w:val="uk-UA"/>
              </w:rPr>
            </w:pPr>
            <w:r w:rsidRPr="000749E6">
              <w:rPr>
                <w:sz w:val="19"/>
                <w:szCs w:val="19"/>
                <w:lang w:val="uk-UA"/>
              </w:rPr>
              <w:t xml:space="preserve"> «технічна специфікація» означає документ, що встановлює технічні вимоги, яким має відповідати радіообладнання;</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(18)</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«гармонізований стандарт» означає узгоджений стандарт, як це визначено у підпункті (с) пункту 1 </w:t>
            </w:r>
            <w:r>
              <w:rPr>
                <w:sz w:val="19"/>
                <w:szCs w:val="19"/>
                <w:lang w:val="uk-UA"/>
              </w:rPr>
              <w:t>статті</w:t>
            </w:r>
            <w:r w:rsidRPr="000749E6">
              <w:rPr>
                <w:sz w:val="19"/>
                <w:szCs w:val="19"/>
                <w:lang w:val="uk-UA"/>
              </w:rPr>
              <w:t xml:space="preserve"> 2 Регламенту (ЄС) № 1025/2012;</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53"/>
        <w:gridCol w:w="9285"/>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(19)</w:t>
            </w:r>
          </w:p>
        </w:tc>
        <w:tc>
          <w:tcPr>
            <w:tcW w:w="0" w:type="auto"/>
          </w:tcPr>
          <w:p w:rsidR="00F43153" w:rsidRPr="000749E6" w:rsidRDefault="00F43153" w:rsidP="0037103E">
            <w:pPr>
              <w:pStyle w:val="normal0"/>
              <w:jc w:val="both"/>
              <w:rPr>
                <w:sz w:val="19"/>
                <w:szCs w:val="19"/>
                <w:lang w:val="uk-UA"/>
              </w:rPr>
            </w:pPr>
            <w:r w:rsidRPr="000749E6">
              <w:rPr>
                <w:b/>
                <w:bCs/>
                <w:sz w:val="19"/>
                <w:szCs w:val="19"/>
                <w:lang w:val="uk-UA"/>
              </w:rPr>
              <w:t>«</w:t>
            </w:r>
            <w:r w:rsidRPr="000749E6">
              <w:rPr>
                <w:sz w:val="19"/>
                <w:szCs w:val="19"/>
                <w:lang w:val="uk-UA"/>
              </w:rPr>
              <w:t>акредитація</w:t>
            </w:r>
            <w:r w:rsidRPr="000749E6">
              <w:rPr>
                <w:b/>
                <w:bCs/>
                <w:sz w:val="19"/>
                <w:szCs w:val="19"/>
                <w:lang w:val="uk-UA"/>
              </w:rPr>
              <w:t>»</w:t>
            </w:r>
            <w:r w:rsidRPr="000749E6">
              <w:rPr>
                <w:sz w:val="19"/>
                <w:szCs w:val="19"/>
                <w:lang w:val="uk-UA"/>
              </w:rPr>
              <w:t xml:space="preserve"> означає акредитацію, як це визначено в пункті 10 </w:t>
            </w:r>
            <w:r>
              <w:rPr>
                <w:sz w:val="19"/>
                <w:szCs w:val="19"/>
                <w:lang w:val="uk-UA"/>
              </w:rPr>
              <w:t>статті</w:t>
            </w:r>
            <w:r w:rsidRPr="000749E6">
              <w:rPr>
                <w:sz w:val="19"/>
                <w:szCs w:val="19"/>
                <w:lang w:val="uk-UA"/>
              </w:rPr>
              <w:t xml:space="preserve"> 2 Регламенту (ЄК) № 765/2008;</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(20)</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«національний орган з акредитації» означає національний орган з акредитації, як це визначено в пункті 11 </w:t>
            </w:r>
            <w:r>
              <w:rPr>
                <w:sz w:val="19"/>
                <w:szCs w:val="19"/>
                <w:lang w:val="uk-UA"/>
              </w:rPr>
              <w:t>статті</w:t>
            </w:r>
            <w:r w:rsidRPr="000749E6">
              <w:rPr>
                <w:sz w:val="19"/>
                <w:szCs w:val="19"/>
                <w:lang w:val="uk-UA"/>
              </w:rPr>
              <w:t xml:space="preserve"> 2 Регламенту (ЄК) № 765/2008;</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(21)</w:t>
            </w:r>
          </w:p>
        </w:tc>
        <w:tc>
          <w:tcPr>
            <w:tcW w:w="0" w:type="auto"/>
          </w:tcPr>
          <w:p w:rsidR="00F43153" w:rsidRPr="000749E6" w:rsidRDefault="00F43153" w:rsidP="009661C6">
            <w:pPr>
              <w:pStyle w:val="normal0"/>
              <w:jc w:val="both"/>
              <w:rPr>
                <w:sz w:val="19"/>
                <w:szCs w:val="19"/>
                <w:lang w:val="uk-UA"/>
              </w:rPr>
            </w:pPr>
            <w:r w:rsidRPr="000749E6">
              <w:rPr>
                <w:sz w:val="19"/>
                <w:szCs w:val="19"/>
                <w:lang w:val="uk-UA"/>
              </w:rPr>
              <w:t>«оцінка відповідності» означає проц</w:t>
            </w:r>
            <w:r>
              <w:rPr>
                <w:sz w:val="19"/>
                <w:szCs w:val="19"/>
                <w:lang w:val="uk-UA"/>
              </w:rPr>
              <w:t>ес</w:t>
            </w:r>
            <w:r w:rsidRPr="000749E6">
              <w:rPr>
                <w:sz w:val="19"/>
                <w:szCs w:val="19"/>
                <w:lang w:val="uk-UA"/>
              </w:rPr>
              <w:t>, який показує, чи були виконані основні вимоги цієї Директиви, що стосуються радіообладнання;</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83"/>
        <w:gridCol w:w="9255"/>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(22)</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 «орган з оцінки відповідності» означає  орган, що здійснює діяльність з оцінки відповідності;</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(23)</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«повернення» означає будь-яку міру, спрямовану на повернення радіообладнання, яке раніше вже знаходилося в розпорядженні кінцевого користувача;</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(24)</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«вилучення» означає будь-яку міру, спрямовану на запобігання влученню радіообладнання в ланцюжок постачання на ринок;</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(25)</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«гармонізоване законодавство Союзу» означає будь-яке законодавство Союзу, що гармонізує умови збуту продукції;</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17"/>
        <w:gridCol w:w="9321"/>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(26)</w:t>
            </w:r>
          </w:p>
        </w:tc>
        <w:tc>
          <w:tcPr>
            <w:tcW w:w="0" w:type="auto"/>
          </w:tcPr>
          <w:p w:rsidR="00F43153" w:rsidRPr="000749E6" w:rsidRDefault="00F43153" w:rsidP="009661C6">
            <w:pPr>
              <w:pStyle w:val="normal0"/>
              <w:jc w:val="both"/>
              <w:rPr>
                <w:sz w:val="19"/>
                <w:szCs w:val="19"/>
                <w:lang w:val="uk-UA"/>
              </w:rPr>
            </w:pPr>
            <w:r w:rsidRPr="000749E6">
              <w:rPr>
                <w:sz w:val="19"/>
                <w:szCs w:val="19"/>
                <w:lang w:val="uk-UA"/>
              </w:rPr>
              <w:t xml:space="preserve"> «СЕ-маркування» означає маркування, за допомогою якого виробник вказує, що радіообладнання відповідає діючим вимогам, викладеним у гармонізованому законодавстві Союзу, що передбачає його нан</w:t>
            </w:r>
            <w:r>
              <w:rPr>
                <w:sz w:val="19"/>
                <w:szCs w:val="19"/>
                <w:lang w:val="uk-UA"/>
              </w:rPr>
              <w:t>ес</w:t>
            </w:r>
            <w:r w:rsidRPr="000749E6">
              <w:rPr>
                <w:sz w:val="19"/>
                <w:szCs w:val="19"/>
                <w:lang w:val="uk-UA"/>
              </w:rPr>
              <w:t>ення.</w:t>
            </w:r>
          </w:p>
        </w:tc>
      </w:tr>
    </w:tbl>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 xml:space="preserve">2.   Комісія може приймати імплементаційні акти для визначення відповідності певних категорій електричних або електронних виробів визначенню, викладеному в пункті 1 частини 1 цієї </w:t>
      </w:r>
      <w:r>
        <w:rPr>
          <w:sz w:val="19"/>
          <w:szCs w:val="19"/>
          <w:lang w:val="uk-UA"/>
        </w:rPr>
        <w:t>статті</w:t>
      </w:r>
      <w:r w:rsidRPr="000749E6">
        <w:rPr>
          <w:sz w:val="19"/>
          <w:szCs w:val="19"/>
          <w:lang w:val="uk-UA"/>
        </w:rPr>
        <w:t xml:space="preserve">. Ці імплементаційні акти приймаються відповідно до процедури перевірки, згаданої в </w:t>
      </w:r>
      <w:r>
        <w:rPr>
          <w:sz w:val="19"/>
          <w:szCs w:val="19"/>
          <w:lang w:val="uk-UA"/>
        </w:rPr>
        <w:t>статті</w:t>
      </w:r>
      <w:r w:rsidRPr="000749E6">
        <w:rPr>
          <w:sz w:val="19"/>
          <w:szCs w:val="19"/>
          <w:lang w:val="uk-UA"/>
        </w:rPr>
        <w:t xml:space="preserve"> 45 (3).</w:t>
      </w:r>
    </w:p>
    <w:p w:rsidR="00F43153" w:rsidRPr="009661C6" w:rsidRDefault="00F43153" w:rsidP="009661C6">
      <w:pPr>
        <w:pStyle w:val="ti-art"/>
        <w:spacing w:before="120" w:beforeAutospacing="0" w:after="120" w:afterAutospacing="0"/>
        <w:jc w:val="center"/>
        <w:rPr>
          <w:i/>
          <w:iCs/>
          <w:sz w:val="19"/>
          <w:szCs w:val="19"/>
          <w:lang w:val="uk-UA"/>
        </w:rPr>
      </w:pPr>
      <w:r w:rsidRPr="009661C6">
        <w:rPr>
          <w:i/>
          <w:iCs/>
          <w:sz w:val="19"/>
          <w:szCs w:val="19"/>
          <w:lang w:val="uk-UA"/>
        </w:rPr>
        <w:t>Стаття 3</w:t>
      </w:r>
    </w:p>
    <w:p w:rsidR="00F43153" w:rsidRPr="009661C6" w:rsidRDefault="00F43153" w:rsidP="009661C6">
      <w:pPr>
        <w:pStyle w:val="sti-art"/>
        <w:spacing w:before="120" w:beforeAutospacing="0" w:after="120" w:afterAutospacing="0"/>
        <w:jc w:val="center"/>
        <w:rPr>
          <w:b/>
          <w:bCs/>
          <w:sz w:val="19"/>
          <w:szCs w:val="19"/>
          <w:lang w:val="uk-UA"/>
        </w:rPr>
      </w:pPr>
      <w:r w:rsidRPr="009661C6">
        <w:rPr>
          <w:b/>
          <w:bCs/>
          <w:sz w:val="19"/>
          <w:szCs w:val="19"/>
          <w:lang w:val="uk-UA"/>
        </w:rPr>
        <w:t>Основні вимоги</w:t>
      </w:r>
    </w:p>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1.   Радіообладнання має бути розроблено таким чином, щоб забезпечувати:</w:t>
      </w:r>
    </w:p>
    <w:tbl>
      <w:tblPr>
        <w:tblW w:w="5000" w:type="pct"/>
        <w:tblCellSpacing w:w="0" w:type="dxa"/>
        <w:tblInd w:w="2" w:type="dxa"/>
        <w:tblCellMar>
          <w:left w:w="0" w:type="dxa"/>
          <w:right w:w="0" w:type="dxa"/>
        </w:tblCellMar>
        <w:tblLook w:val="0000"/>
      </w:tblPr>
      <w:tblGrid>
        <w:gridCol w:w="211"/>
        <w:gridCol w:w="9427"/>
      </w:tblGrid>
      <w:tr w:rsidR="00F43153" w:rsidRPr="000749E6">
        <w:trPr>
          <w:tblCellSpacing w:w="0" w:type="dxa"/>
        </w:trPr>
        <w:tc>
          <w:tcPr>
            <w:tcW w:w="0" w:type="auto"/>
          </w:tcPr>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(a)</w:t>
            </w:r>
          </w:p>
        </w:tc>
        <w:tc>
          <w:tcPr>
            <w:tcW w:w="0" w:type="auto"/>
          </w:tcPr>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захист здоров'я, безпеку людей і домашніх тварин, захист власності, в тому числі завдання, що стосуються вимог безпеки, викладених у Директиві 2014/35/</w:t>
            </w:r>
            <w:r>
              <w:rPr>
                <w:sz w:val="19"/>
                <w:szCs w:val="19"/>
                <w:lang w:val="uk-UA"/>
              </w:rPr>
              <w:t>ЄC</w:t>
            </w:r>
            <w:r w:rsidRPr="000749E6">
              <w:rPr>
                <w:sz w:val="19"/>
                <w:szCs w:val="19"/>
                <w:lang w:val="uk-UA"/>
              </w:rPr>
              <w:t>, але без застосування обмеження по напрузі;</w:t>
            </w:r>
          </w:p>
        </w:tc>
      </w:tr>
    </w:tbl>
    <w:p w:rsidR="00F43153" w:rsidRPr="000749E6" w:rsidRDefault="00F43153" w:rsidP="009661C6">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291"/>
        <w:gridCol w:w="9347"/>
      </w:tblGrid>
      <w:tr w:rsidR="00F43153" w:rsidRPr="000749E6">
        <w:trPr>
          <w:tblCellSpacing w:w="0" w:type="dxa"/>
        </w:trPr>
        <w:tc>
          <w:tcPr>
            <w:tcW w:w="0" w:type="auto"/>
          </w:tcPr>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(b)</w:t>
            </w:r>
          </w:p>
        </w:tc>
        <w:tc>
          <w:tcPr>
            <w:tcW w:w="0" w:type="auto"/>
          </w:tcPr>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відповідний рівень електромагнітної сумісності, встановлений у Директиві 2014/30/</w:t>
            </w:r>
            <w:r>
              <w:rPr>
                <w:sz w:val="19"/>
                <w:szCs w:val="19"/>
                <w:lang w:val="uk-UA"/>
              </w:rPr>
              <w:t>ЄC</w:t>
            </w:r>
            <w:r w:rsidRPr="000749E6">
              <w:rPr>
                <w:sz w:val="19"/>
                <w:szCs w:val="19"/>
                <w:lang w:val="uk-UA"/>
              </w:rPr>
              <w:t>.</w:t>
            </w:r>
          </w:p>
        </w:tc>
      </w:tr>
    </w:tbl>
    <w:p w:rsidR="00F43153" w:rsidRDefault="00F43153" w:rsidP="009661C6">
      <w:pPr>
        <w:pStyle w:val="normal0"/>
        <w:spacing w:before="120" w:beforeAutospacing="0" w:after="120" w:afterAutospacing="0"/>
        <w:jc w:val="both"/>
        <w:rPr>
          <w:sz w:val="19"/>
          <w:szCs w:val="19"/>
          <w:lang w:val="uk-UA"/>
        </w:rPr>
      </w:pPr>
    </w:p>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2.   Радіообладнання має бути розроблено таким чином, щоб воно як ефективно використовувало, так і підтримувало ефективне використання радіочастотного спектру для уникнення шкідливих завад.</w:t>
      </w:r>
    </w:p>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3.   Радіообладнання певних категорій або класів має бути сконструйоване так, щоб воно відповідало таким основним вимогам:</w:t>
      </w:r>
    </w:p>
    <w:tbl>
      <w:tblPr>
        <w:tblW w:w="5000" w:type="pct"/>
        <w:tblCellSpacing w:w="0" w:type="dxa"/>
        <w:tblInd w:w="2" w:type="dxa"/>
        <w:tblCellMar>
          <w:left w:w="0" w:type="dxa"/>
          <w:right w:w="0" w:type="dxa"/>
        </w:tblCellMar>
        <w:tblLook w:val="0000"/>
      </w:tblPr>
      <w:tblGrid>
        <w:gridCol w:w="248"/>
        <w:gridCol w:w="9390"/>
      </w:tblGrid>
      <w:tr w:rsidR="00F43153" w:rsidRPr="000749E6">
        <w:trPr>
          <w:tblCellSpacing w:w="0" w:type="dxa"/>
        </w:trPr>
        <w:tc>
          <w:tcPr>
            <w:tcW w:w="0" w:type="auto"/>
          </w:tcPr>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(a)</w:t>
            </w:r>
          </w:p>
        </w:tc>
        <w:tc>
          <w:tcPr>
            <w:tcW w:w="0" w:type="auto"/>
          </w:tcPr>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радіообладнання взаємодіє з акс</w:t>
            </w:r>
            <w:r>
              <w:rPr>
                <w:sz w:val="19"/>
                <w:szCs w:val="19"/>
                <w:lang w:val="uk-UA"/>
              </w:rPr>
              <w:t>ес</w:t>
            </w:r>
            <w:r w:rsidRPr="000749E6">
              <w:rPr>
                <w:sz w:val="19"/>
                <w:szCs w:val="19"/>
                <w:lang w:val="uk-UA"/>
              </w:rPr>
              <w:t>уарами, зокрема, з загальноприйнятими зарядними пристроями;</w:t>
            </w:r>
          </w:p>
        </w:tc>
      </w:tr>
    </w:tbl>
    <w:p w:rsidR="00F43153" w:rsidRPr="000749E6" w:rsidRDefault="00F43153" w:rsidP="009661C6">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366"/>
        <w:gridCol w:w="9272"/>
      </w:tblGrid>
      <w:tr w:rsidR="00F43153" w:rsidRPr="00E01316">
        <w:trPr>
          <w:tblCellSpacing w:w="0" w:type="dxa"/>
        </w:trPr>
        <w:tc>
          <w:tcPr>
            <w:tcW w:w="0" w:type="auto"/>
          </w:tcPr>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(b)</w:t>
            </w:r>
          </w:p>
        </w:tc>
        <w:tc>
          <w:tcPr>
            <w:tcW w:w="0" w:type="auto"/>
          </w:tcPr>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радіообладнання взаємодіє через мережі з іншим радіо обладнанням;</w:t>
            </w:r>
          </w:p>
        </w:tc>
      </w:tr>
    </w:tbl>
    <w:p w:rsidR="00F43153" w:rsidRPr="000749E6" w:rsidRDefault="00F43153" w:rsidP="009661C6">
      <w:pPr>
        <w:spacing w:before="120" w:after="120"/>
        <w:jc w:val="both"/>
        <w:rPr>
          <w:vanish/>
          <w:sz w:val="19"/>
          <w:szCs w:val="19"/>
          <w:lang w:val="uk-UA"/>
        </w:rPr>
      </w:pPr>
    </w:p>
    <w:tbl>
      <w:tblPr>
        <w:tblW w:w="5000" w:type="pct"/>
        <w:tblCellSpacing w:w="0" w:type="dxa"/>
        <w:tblInd w:w="2" w:type="dxa"/>
        <w:tblCellMar>
          <w:left w:w="0" w:type="dxa"/>
          <w:right w:w="0" w:type="dxa"/>
        </w:tblCellMar>
        <w:tblLook w:val="0000"/>
      </w:tblPr>
      <w:tblGrid>
        <w:gridCol w:w="246"/>
        <w:gridCol w:w="9392"/>
      </w:tblGrid>
      <w:tr w:rsidR="00F43153" w:rsidRPr="000749E6">
        <w:trPr>
          <w:tblCellSpacing w:w="0" w:type="dxa"/>
        </w:trPr>
        <w:tc>
          <w:tcPr>
            <w:tcW w:w="0" w:type="auto"/>
          </w:tcPr>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(c)</w:t>
            </w:r>
          </w:p>
        </w:tc>
        <w:tc>
          <w:tcPr>
            <w:tcW w:w="0" w:type="auto"/>
          </w:tcPr>
          <w:p w:rsidR="00F43153" w:rsidRPr="000749E6" w:rsidRDefault="00F43153" w:rsidP="009661C6">
            <w:pPr>
              <w:pStyle w:val="normal0"/>
              <w:spacing w:before="120" w:beforeAutospacing="0" w:after="120" w:afterAutospacing="0"/>
              <w:jc w:val="both"/>
              <w:rPr>
                <w:sz w:val="19"/>
                <w:szCs w:val="19"/>
                <w:lang w:val="uk-UA"/>
              </w:rPr>
            </w:pPr>
            <w:r w:rsidRPr="000749E6">
              <w:rPr>
                <w:sz w:val="19"/>
                <w:szCs w:val="19"/>
                <w:lang w:val="uk-UA"/>
              </w:rPr>
              <w:t>радіообладнання може бути підключене до інтерфейсів відповідного типу на всій території Союзу;</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(d)</w:t>
            </w:r>
          </w:p>
        </w:tc>
        <w:tc>
          <w:tcPr>
            <w:tcW w:w="0" w:type="auto"/>
          </w:tcPr>
          <w:p w:rsidR="00F43153" w:rsidRPr="000749E6" w:rsidRDefault="00F43153" w:rsidP="009661C6">
            <w:pPr>
              <w:pStyle w:val="normal0"/>
              <w:jc w:val="both"/>
              <w:rPr>
                <w:sz w:val="19"/>
                <w:szCs w:val="19"/>
                <w:lang w:val="uk-UA"/>
              </w:rPr>
            </w:pPr>
            <w:r w:rsidRPr="000749E6">
              <w:rPr>
                <w:sz w:val="19"/>
                <w:szCs w:val="19"/>
                <w:lang w:val="uk-UA"/>
              </w:rPr>
              <w:t>радіообладнання не шкодить мережі або її функціонуванню та правильно використовує мережеві р</w:t>
            </w:r>
            <w:r>
              <w:rPr>
                <w:sz w:val="19"/>
                <w:szCs w:val="19"/>
                <w:lang w:val="uk-UA"/>
              </w:rPr>
              <w:t>ес</w:t>
            </w:r>
            <w:r w:rsidRPr="000749E6">
              <w:rPr>
                <w:sz w:val="19"/>
                <w:szCs w:val="19"/>
                <w:lang w:val="uk-UA"/>
              </w:rPr>
              <w:t>урси, не викликаючи при цьому небажаного погіршення якості обслуговування;</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11"/>
        <w:gridCol w:w="9427"/>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(e)</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радіообладнання забезпечує заходи безпеки для захисту особистих даних і конфіденційності користувачів і абонентів;</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63"/>
        <w:gridCol w:w="9375"/>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(f)</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радіообладнання підтримує певні функції, що забезпечують захист від шахрайства;</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58"/>
        <w:gridCol w:w="9380"/>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(g)</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радіообладнання підтримує певні функції, що забезпечують доступ до служб екстренної допомоги;</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(h)</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радіообладнання підтримує певні функції, щоб полегшити його використання користувачами з обмеженими можливостями;</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80"/>
        <w:gridCol w:w="9458"/>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(i)</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радіообладнання підтримує певні функції, щоб забезпечити можливість завантаження програмного забезпечення тільки в радіообладнання, яке продемонструвало сумісність з програмним забезпеченням.</w:t>
            </w:r>
          </w:p>
        </w:tc>
      </w:tr>
    </w:tbl>
    <w:p w:rsidR="00F43153" w:rsidRPr="000749E6" w:rsidRDefault="00F43153" w:rsidP="0037103E">
      <w:pPr>
        <w:pStyle w:val="normal0"/>
        <w:jc w:val="both"/>
        <w:rPr>
          <w:sz w:val="19"/>
          <w:szCs w:val="19"/>
          <w:lang w:val="uk-UA"/>
        </w:rPr>
      </w:pPr>
      <w:r w:rsidRPr="000749E6">
        <w:rPr>
          <w:sz w:val="19"/>
          <w:szCs w:val="19"/>
          <w:lang w:val="uk-UA"/>
        </w:rPr>
        <w:t xml:space="preserve">Комісія повинна мати повноваження затверджувати делеговані акти, відповідно до </w:t>
      </w:r>
      <w:r>
        <w:rPr>
          <w:sz w:val="19"/>
          <w:szCs w:val="19"/>
          <w:lang w:val="uk-UA"/>
        </w:rPr>
        <w:t>Статті</w:t>
      </w:r>
      <w:r w:rsidRPr="000749E6">
        <w:rPr>
          <w:sz w:val="19"/>
          <w:szCs w:val="19"/>
          <w:lang w:val="uk-UA"/>
        </w:rPr>
        <w:t xml:space="preserve"> 44, із зазначенням категорій або класів радіообладнання, яких стосуються вимоги, викладені в пунктах від (а) до (і) з першого абзацу цього пункту.</w:t>
      </w:r>
    </w:p>
    <w:p w:rsidR="00F43153" w:rsidRPr="004B6046" w:rsidRDefault="00F43153" w:rsidP="004B6046">
      <w:pPr>
        <w:pStyle w:val="ti-art"/>
        <w:jc w:val="center"/>
        <w:rPr>
          <w:i/>
          <w:iCs/>
          <w:sz w:val="19"/>
          <w:szCs w:val="19"/>
          <w:lang w:val="uk-UA"/>
        </w:rPr>
      </w:pPr>
      <w:r w:rsidRPr="004B6046">
        <w:rPr>
          <w:i/>
          <w:iCs/>
          <w:sz w:val="19"/>
          <w:szCs w:val="19"/>
          <w:lang w:val="uk-UA"/>
        </w:rPr>
        <w:t>Стаття 4</w:t>
      </w:r>
    </w:p>
    <w:p w:rsidR="00F43153" w:rsidRPr="004B6046" w:rsidRDefault="00F43153" w:rsidP="004B6046">
      <w:pPr>
        <w:pStyle w:val="sti-art"/>
        <w:jc w:val="center"/>
        <w:rPr>
          <w:b/>
          <w:bCs/>
          <w:sz w:val="19"/>
          <w:szCs w:val="19"/>
          <w:lang w:val="uk-UA"/>
        </w:rPr>
      </w:pPr>
      <w:r w:rsidRPr="004B6046">
        <w:rPr>
          <w:b/>
          <w:bCs/>
          <w:sz w:val="19"/>
          <w:szCs w:val="19"/>
          <w:lang w:val="uk-UA"/>
        </w:rPr>
        <w:t>Надання інформації про відповідність комбінацій радіообладнання і програмного забезпечення</w:t>
      </w:r>
    </w:p>
    <w:p w:rsidR="00F43153" w:rsidRPr="000749E6" w:rsidRDefault="00F43153" w:rsidP="0037103E">
      <w:pPr>
        <w:pStyle w:val="normal0"/>
        <w:jc w:val="both"/>
        <w:rPr>
          <w:sz w:val="19"/>
          <w:szCs w:val="19"/>
          <w:lang w:val="uk-UA"/>
        </w:rPr>
      </w:pPr>
      <w:r w:rsidRPr="000749E6">
        <w:rPr>
          <w:sz w:val="19"/>
          <w:szCs w:val="19"/>
          <w:lang w:val="uk-UA"/>
        </w:rPr>
        <w:t xml:space="preserve">1.   Виробники радіообладнання і програмного забезпечення, які дозволяють використання радіообладнання за призначенням, повинні надавати державам-членам та Комісії інформацію про відповідність запланованих комбінацій радіообладнання і програмного забезпечення основним вимогам, викладеним у </w:t>
      </w:r>
      <w:r>
        <w:rPr>
          <w:sz w:val="19"/>
          <w:szCs w:val="19"/>
          <w:lang w:val="uk-UA"/>
        </w:rPr>
        <w:t>статті</w:t>
      </w:r>
      <w:r w:rsidRPr="000749E6">
        <w:rPr>
          <w:sz w:val="19"/>
          <w:szCs w:val="19"/>
          <w:lang w:val="uk-UA"/>
        </w:rPr>
        <w:t xml:space="preserve"> 3. Така інформація повинна бути результатом оцінки відповідності, виконаної у відповідності зі </w:t>
      </w:r>
      <w:r>
        <w:rPr>
          <w:sz w:val="19"/>
          <w:szCs w:val="19"/>
          <w:lang w:val="uk-UA"/>
        </w:rPr>
        <w:t>с</w:t>
      </w:r>
      <w:r w:rsidRPr="000749E6">
        <w:rPr>
          <w:sz w:val="19"/>
          <w:szCs w:val="19"/>
          <w:lang w:val="uk-UA"/>
        </w:rPr>
        <w:t>таттею 17, і повинна надаватися у формі заяви про відповідність та містити дані, зазначені в Додатку VI. Залежно від конкретних комбінацій радіообладнання і програмного забезпечення, інформація повинна містити точну ідентифікацію радіообладнання і програмного забезпечення, які пройшли оцінку, і така інформація повинна постійно оновлюватися.</w:t>
      </w:r>
    </w:p>
    <w:p w:rsidR="00F43153" w:rsidRPr="000749E6" w:rsidRDefault="00F43153" w:rsidP="0037103E">
      <w:pPr>
        <w:pStyle w:val="normal0"/>
        <w:jc w:val="both"/>
        <w:rPr>
          <w:sz w:val="19"/>
          <w:szCs w:val="19"/>
          <w:lang w:val="uk-UA"/>
        </w:rPr>
      </w:pPr>
      <w:r w:rsidRPr="000749E6">
        <w:rPr>
          <w:sz w:val="19"/>
          <w:szCs w:val="19"/>
          <w:lang w:val="uk-UA"/>
        </w:rPr>
        <w:t xml:space="preserve">2.   Комісія повинна мати повноваження для прийняття делегованих актів відповідно до </w:t>
      </w:r>
      <w:r>
        <w:rPr>
          <w:sz w:val="19"/>
          <w:szCs w:val="19"/>
          <w:lang w:val="uk-UA"/>
        </w:rPr>
        <w:t>статті</w:t>
      </w:r>
      <w:r w:rsidRPr="000749E6">
        <w:rPr>
          <w:sz w:val="19"/>
          <w:szCs w:val="19"/>
          <w:lang w:val="uk-UA"/>
        </w:rPr>
        <w:t xml:space="preserve"> 44 із зазначенням категорії або класу радіообладнання, на яке поширюється вимога, викладена в пункті 1 цієї </w:t>
      </w:r>
      <w:r>
        <w:rPr>
          <w:sz w:val="19"/>
          <w:szCs w:val="19"/>
          <w:lang w:val="uk-UA"/>
        </w:rPr>
        <w:t>статті</w:t>
      </w:r>
      <w:r w:rsidRPr="000749E6">
        <w:rPr>
          <w:sz w:val="19"/>
          <w:szCs w:val="19"/>
          <w:lang w:val="uk-UA"/>
        </w:rPr>
        <w:t>.</w:t>
      </w:r>
    </w:p>
    <w:p w:rsidR="00F43153" w:rsidRDefault="00F43153" w:rsidP="0037103E">
      <w:pPr>
        <w:pStyle w:val="normal0"/>
        <w:jc w:val="both"/>
        <w:rPr>
          <w:sz w:val="19"/>
          <w:szCs w:val="19"/>
          <w:lang w:val="uk-UA"/>
        </w:rPr>
      </w:pPr>
      <w:r w:rsidRPr="000749E6">
        <w:rPr>
          <w:sz w:val="19"/>
          <w:szCs w:val="19"/>
          <w:lang w:val="uk-UA"/>
        </w:rPr>
        <w:t xml:space="preserve">3.   Комісія повинна приймати імплементаційні акти, що встановлюють правила експлуатації, спрямовані на те, щоб інформація щодо відповідності застосовувалася до категорій і класів, визначених у делегованих актах, прийнятих відповідно до пункту 2 цієї </w:t>
      </w:r>
      <w:r>
        <w:rPr>
          <w:sz w:val="19"/>
          <w:szCs w:val="19"/>
          <w:lang w:val="uk-UA"/>
        </w:rPr>
        <w:t>статті</w:t>
      </w:r>
      <w:r w:rsidRPr="000749E6">
        <w:rPr>
          <w:sz w:val="19"/>
          <w:szCs w:val="19"/>
          <w:lang w:val="uk-UA"/>
        </w:rPr>
        <w:t xml:space="preserve">. Ці імплементаційні акти повинні прийматися відповідно до процедури перевірки, зазначеної у </w:t>
      </w:r>
      <w:r>
        <w:rPr>
          <w:sz w:val="19"/>
          <w:szCs w:val="19"/>
          <w:lang w:val="uk-UA"/>
        </w:rPr>
        <w:t>статті</w:t>
      </w:r>
      <w:r w:rsidRPr="000749E6">
        <w:rPr>
          <w:sz w:val="19"/>
          <w:szCs w:val="19"/>
          <w:lang w:val="uk-UA"/>
        </w:rPr>
        <w:t xml:space="preserve"> 45 (3).</w:t>
      </w:r>
    </w:p>
    <w:p w:rsidR="00F43153" w:rsidRPr="000749E6" w:rsidRDefault="00F43153" w:rsidP="0037103E">
      <w:pPr>
        <w:pStyle w:val="normal0"/>
        <w:jc w:val="both"/>
        <w:rPr>
          <w:sz w:val="19"/>
          <w:szCs w:val="19"/>
          <w:lang w:val="uk-UA"/>
        </w:rPr>
      </w:pPr>
    </w:p>
    <w:p w:rsidR="00F43153" w:rsidRPr="004B6046" w:rsidRDefault="00F43153" w:rsidP="004B6046">
      <w:pPr>
        <w:pStyle w:val="ti-art"/>
        <w:jc w:val="center"/>
        <w:rPr>
          <w:i/>
          <w:iCs/>
          <w:sz w:val="19"/>
          <w:szCs w:val="19"/>
          <w:lang w:val="uk-UA"/>
        </w:rPr>
      </w:pPr>
      <w:r w:rsidRPr="004B6046">
        <w:rPr>
          <w:i/>
          <w:iCs/>
          <w:sz w:val="19"/>
          <w:szCs w:val="19"/>
          <w:lang w:val="uk-UA"/>
        </w:rPr>
        <w:t>Стаття 5</w:t>
      </w:r>
    </w:p>
    <w:p w:rsidR="00F43153" w:rsidRPr="004B6046" w:rsidRDefault="00F43153" w:rsidP="004B6046">
      <w:pPr>
        <w:pStyle w:val="sti-art"/>
        <w:jc w:val="center"/>
        <w:rPr>
          <w:b/>
          <w:bCs/>
          <w:sz w:val="19"/>
          <w:szCs w:val="19"/>
          <w:lang w:val="uk-UA"/>
        </w:rPr>
      </w:pPr>
      <w:r w:rsidRPr="004B6046">
        <w:rPr>
          <w:b/>
          <w:bCs/>
          <w:sz w:val="19"/>
          <w:szCs w:val="19"/>
          <w:lang w:val="uk-UA"/>
        </w:rPr>
        <w:t>Реєстрація типів радіообладнання в межах деяких категорій</w:t>
      </w:r>
    </w:p>
    <w:p w:rsidR="00F43153" w:rsidRPr="000749E6" w:rsidRDefault="00F43153" w:rsidP="0037103E">
      <w:pPr>
        <w:pStyle w:val="normal0"/>
        <w:jc w:val="both"/>
        <w:rPr>
          <w:sz w:val="19"/>
          <w:szCs w:val="19"/>
          <w:lang w:val="uk-UA"/>
        </w:rPr>
      </w:pPr>
      <w:r w:rsidRPr="000749E6">
        <w:rPr>
          <w:sz w:val="19"/>
          <w:szCs w:val="19"/>
          <w:lang w:val="uk-UA"/>
        </w:rPr>
        <w:t xml:space="preserve">1.   З 12 червня 2018 виробники повинні реєструвати типи радіообладнання в рамках категорій радіообладнання, на які впливає низький рівень відповідності основним вимогам,  викладеним у </w:t>
      </w:r>
      <w:r>
        <w:rPr>
          <w:sz w:val="19"/>
          <w:szCs w:val="19"/>
          <w:lang w:val="uk-UA"/>
        </w:rPr>
        <w:t>статті</w:t>
      </w:r>
      <w:r w:rsidRPr="000749E6">
        <w:rPr>
          <w:sz w:val="19"/>
          <w:szCs w:val="19"/>
          <w:lang w:val="uk-UA"/>
        </w:rPr>
        <w:t xml:space="preserve"> 3, у центральній системі, згаданій в пункті 4 цієї </w:t>
      </w:r>
      <w:r>
        <w:rPr>
          <w:sz w:val="19"/>
          <w:szCs w:val="19"/>
          <w:lang w:val="uk-UA"/>
        </w:rPr>
        <w:t>статті</w:t>
      </w:r>
      <w:r w:rsidRPr="000749E6">
        <w:rPr>
          <w:sz w:val="19"/>
          <w:szCs w:val="19"/>
          <w:lang w:val="uk-UA"/>
        </w:rPr>
        <w:t>, до розміщення радіообладнання таких категорій на ринку. При реєстрації радіообладнання таких типів, виробники повинні надати деякі або, коли це виправдано, всі, елементи технічної документації, перераховані в пунктах (а), (d), (e), (f), (g), (h) і (і ) Додатку V. Комісія повинна присвоїти кожному зареєстрованому типу радіообладнання реєстраційний номер, який виробники повинні наносити на радіообладнання, що розміщується на ринку.</w:t>
      </w:r>
    </w:p>
    <w:p w:rsidR="00F43153" w:rsidRPr="000749E6" w:rsidRDefault="00F43153" w:rsidP="0037103E">
      <w:pPr>
        <w:pStyle w:val="normal0"/>
        <w:jc w:val="both"/>
        <w:rPr>
          <w:sz w:val="19"/>
          <w:szCs w:val="19"/>
          <w:lang w:val="uk-UA"/>
        </w:rPr>
      </w:pPr>
      <w:r w:rsidRPr="000749E6">
        <w:rPr>
          <w:sz w:val="19"/>
          <w:szCs w:val="19"/>
          <w:lang w:val="uk-UA"/>
        </w:rPr>
        <w:t xml:space="preserve">2.   Комісія повинна мати повноваження для прийняття делегованих законодавчих актів відповідно до </w:t>
      </w:r>
      <w:r>
        <w:rPr>
          <w:sz w:val="19"/>
          <w:szCs w:val="19"/>
          <w:lang w:val="uk-UA"/>
        </w:rPr>
        <w:t>статті</w:t>
      </w:r>
      <w:r w:rsidRPr="000749E6">
        <w:rPr>
          <w:sz w:val="19"/>
          <w:szCs w:val="19"/>
          <w:lang w:val="uk-UA"/>
        </w:rPr>
        <w:t xml:space="preserve"> 44, вказуючи категорії радіообладнання, на які поширюються вимоги, викладені в пункті 1 цієї </w:t>
      </w:r>
      <w:r>
        <w:rPr>
          <w:sz w:val="19"/>
          <w:szCs w:val="19"/>
          <w:lang w:val="uk-UA"/>
        </w:rPr>
        <w:t>статті</w:t>
      </w:r>
      <w:r w:rsidRPr="000749E6">
        <w:rPr>
          <w:sz w:val="19"/>
          <w:szCs w:val="19"/>
          <w:lang w:val="uk-UA"/>
        </w:rPr>
        <w:t xml:space="preserve">, і елементи технічної документації, які необхідно надати, враховуючи інформацію про відповідність радіообладнання  представленого державами-членами на підставі </w:t>
      </w:r>
      <w:r>
        <w:rPr>
          <w:sz w:val="19"/>
          <w:szCs w:val="19"/>
          <w:lang w:val="uk-UA"/>
        </w:rPr>
        <w:t>статті</w:t>
      </w:r>
      <w:r w:rsidRPr="000749E6">
        <w:rPr>
          <w:sz w:val="19"/>
          <w:szCs w:val="19"/>
          <w:lang w:val="uk-UA"/>
        </w:rPr>
        <w:t xml:space="preserve"> 47 (1) та після оцінки ризику від невиконання основних вимог.</w:t>
      </w:r>
    </w:p>
    <w:p w:rsidR="00F43153"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3.   Комісія повинна прийняти імплементаційні акти, що встановлюють оперативні правила для реєстрації й для нан</w:t>
      </w:r>
      <w:r>
        <w:rPr>
          <w:sz w:val="19"/>
          <w:szCs w:val="19"/>
          <w:lang w:val="uk-UA"/>
        </w:rPr>
        <w:t>ес</w:t>
      </w:r>
      <w:r w:rsidRPr="000749E6">
        <w:rPr>
          <w:sz w:val="19"/>
          <w:szCs w:val="19"/>
          <w:lang w:val="uk-UA"/>
        </w:rPr>
        <w:t xml:space="preserve">ення реєстраційного номера на радіообладнання для категорій, зазначених у делегованих законодавчих актах, прийнятих відповідно до пункту 2 цієї </w:t>
      </w:r>
      <w:r>
        <w:rPr>
          <w:sz w:val="19"/>
          <w:szCs w:val="19"/>
          <w:lang w:val="uk-UA"/>
        </w:rPr>
        <w:t>статті</w:t>
      </w:r>
      <w:r w:rsidRPr="000749E6">
        <w:rPr>
          <w:sz w:val="19"/>
          <w:szCs w:val="19"/>
          <w:lang w:val="uk-UA"/>
        </w:rPr>
        <w:t xml:space="preserve">. Ці імплементаційні акти повинні бути прийняті відповідно до процедури перевірки, згаданої в </w:t>
      </w:r>
      <w:r>
        <w:rPr>
          <w:sz w:val="19"/>
          <w:szCs w:val="19"/>
          <w:lang w:val="uk-UA"/>
        </w:rPr>
        <w:t>Статті</w:t>
      </w:r>
      <w:r w:rsidRPr="000749E6">
        <w:rPr>
          <w:sz w:val="19"/>
          <w:szCs w:val="19"/>
          <w:lang w:val="uk-UA"/>
        </w:rPr>
        <w:t xml:space="preserve"> 45 (3).</w:t>
      </w:r>
    </w:p>
    <w:p w:rsidR="00F43153" w:rsidRPr="000749E6" w:rsidRDefault="00F43153" w:rsidP="0037103E">
      <w:pPr>
        <w:pStyle w:val="normal0"/>
        <w:jc w:val="both"/>
        <w:rPr>
          <w:sz w:val="19"/>
          <w:szCs w:val="19"/>
          <w:lang w:val="uk-UA"/>
        </w:rPr>
      </w:pPr>
      <w:r w:rsidRPr="000749E6">
        <w:rPr>
          <w:sz w:val="19"/>
          <w:szCs w:val="19"/>
          <w:lang w:val="uk-UA"/>
        </w:rPr>
        <w:t>4.   Комісія надає доступ до центральної системи, що дозволяє виробникам реєструвати необхідну інформацію. Така система повинна забезпечити належний контроль доступу до інформації конфіденційного характеру.</w:t>
      </w:r>
    </w:p>
    <w:p w:rsidR="00F43153" w:rsidRDefault="00F43153" w:rsidP="0037103E">
      <w:pPr>
        <w:pStyle w:val="normal0"/>
        <w:jc w:val="both"/>
        <w:rPr>
          <w:sz w:val="19"/>
          <w:szCs w:val="19"/>
          <w:lang w:val="uk-UA"/>
        </w:rPr>
      </w:pPr>
      <w:r w:rsidRPr="000749E6">
        <w:rPr>
          <w:sz w:val="19"/>
          <w:szCs w:val="19"/>
          <w:lang w:val="uk-UA"/>
        </w:rPr>
        <w:t xml:space="preserve">5.   Після дати застосування делегованого акту, прийнятого відповідно до пункту 2 цієї </w:t>
      </w:r>
      <w:r>
        <w:rPr>
          <w:sz w:val="19"/>
          <w:szCs w:val="19"/>
          <w:lang w:val="uk-UA"/>
        </w:rPr>
        <w:t>Статті</w:t>
      </w:r>
      <w:r w:rsidRPr="000749E6">
        <w:rPr>
          <w:sz w:val="19"/>
          <w:szCs w:val="19"/>
          <w:lang w:val="uk-UA"/>
        </w:rPr>
        <w:t xml:space="preserve">, звіти, підготовлені відповідно до </w:t>
      </w:r>
      <w:r>
        <w:rPr>
          <w:sz w:val="19"/>
          <w:szCs w:val="19"/>
          <w:lang w:val="uk-UA"/>
        </w:rPr>
        <w:t>Статті</w:t>
      </w:r>
      <w:r w:rsidRPr="000749E6">
        <w:rPr>
          <w:sz w:val="19"/>
          <w:szCs w:val="19"/>
          <w:lang w:val="uk-UA"/>
        </w:rPr>
        <w:t xml:space="preserve"> 47 (1) і (2), повинні зробити оцінку його впливу.</w:t>
      </w:r>
    </w:p>
    <w:p w:rsidR="00F43153" w:rsidRPr="000749E6" w:rsidRDefault="00F43153" w:rsidP="0037103E">
      <w:pPr>
        <w:pStyle w:val="normal0"/>
        <w:jc w:val="both"/>
        <w:rPr>
          <w:sz w:val="19"/>
          <w:szCs w:val="19"/>
          <w:lang w:val="uk-UA"/>
        </w:rPr>
      </w:pPr>
    </w:p>
    <w:p w:rsidR="00F43153" w:rsidRPr="004B6046" w:rsidRDefault="00F43153" w:rsidP="004B6046">
      <w:pPr>
        <w:pStyle w:val="ti-art"/>
        <w:jc w:val="center"/>
        <w:rPr>
          <w:i/>
          <w:iCs/>
          <w:sz w:val="19"/>
          <w:szCs w:val="19"/>
          <w:lang w:val="uk-UA"/>
        </w:rPr>
      </w:pPr>
      <w:r w:rsidRPr="004B6046">
        <w:rPr>
          <w:i/>
          <w:iCs/>
          <w:sz w:val="19"/>
          <w:szCs w:val="19"/>
          <w:lang w:val="uk-UA"/>
        </w:rPr>
        <w:t>Стаття 6</w:t>
      </w:r>
    </w:p>
    <w:p w:rsidR="00F43153" w:rsidRPr="004B6046" w:rsidRDefault="00F43153" w:rsidP="004B6046">
      <w:pPr>
        <w:pStyle w:val="sti-art"/>
        <w:jc w:val="center"/>
        <w:rPr>
          <w:b/>
          <w:bCs/>
          <w:sz w:val="19"/>
          <w:szCs w:val="19"/>
          <w:lang w:val="uk-UA"/>
        </w:rPr>
      </w:pPr>
      <w:r w:rsidRPr="004B6046">
        <w:rPr>
          <w:b/>
          <w:bCs/>
          <w:sz w:val="19"/>
          <w:szCs w:val="19"/>
          <w:lang w:val="uk-UA"/>
        </w:rPr>
        <w:t>Постачання на ринок</w:t>
      </w:r>
    </w:p>
    <w:p w:rsidR="00F43153" w:rsidRDefault="00F43153" w:rsidP="0037103E">
      <w:pPr>
        <w:pStyle w:val="normal0"/>
        <w:jc w:val="both"/>
        <w:rPr>
          <w:sz w:val="19"/>
          <w:szCs w:val="19"/>
          <w:lang w:val="uk-UA"/>
        </w:rPr>
      </w:pPr>
      <w:r w:rsidRPr="000749E6">
        <w:rPr>
          <w:sz w:val="19"/>
          <w:szCs w:val="19"/>
          <w:lang w:val="uk-UA"/>
        </w:rPr>
        <w:t>Держави-члени повинні вжити відповідних заходів, щоб забезпечити постачання на ринок тільки того радіообладнання, яке відповідає цій Директиві.</w:t>
      </w:r>
    </w:p>
    <w:p w:rsidR="00F43153" w:rsidRPr="000749E6" w:rsidRDefault="00F43153" w:rsidP="0037103E">
      <w:pPr>
        <w:pStyle w:val="normal0"/>
        <w:jc w:val="both"/>
        <w:rPr>
          <w:sz w:val="19"/>
          <w:szCs w:val="19"/>
          <w:lang w:val="uk-UA"/>
        </w:rPr>
      </w:pPr>
    </w:p>
    <w:p w:rsidR="00F43153" w:rsidRPr="004B6046" w:rsidRDefault="00F43153" w:rsidP="004B6046">
      <w:pPr>
        <w:pStyle w:val="ti-art"/>
        <w:jc w:val="center"/>
        <w:rPr>
          <w:i/>
          <w:iCs/>
          <w:sz w:val="19"/>
          <w:szCs w:val="19"/>
          <w:lang w:val="uk-UA"/>
        </w:rPr>
      </w:pPr>
      <w:r w:rsidRPr="004B6046">
        <w:rPr>
          <w:i/>
          <w:iCs/>
          <w:sz w:val="19"/>
          <w:szCs w:val="19"/>
          <w:lang w:val="uk-UA"/>
        </w:rPr>
        <w:t>Стаття 7</w:t>
      </w:r>
    </w:p>
    <w:p w:rsidR="00F43153" w:rsidRPr="004B6046" w:rsidRDefault="00F43153" w:rsidP="004B6046">
      <w:pPr>
        <w:pStyle w:val="sti-art"/>
        <w:jc w:val="center"/>
        <w:rPr>
          <w:b/>
          <w:bCs/>
          <w:sz w:val="19"/>
          <w:szCs w:val="19"/>
          <w:lang w:val="uk-UA"/>
        </w:rPr>
      </w:pPr>
      <w:r w:rsidRPr="004B6046">
        <w:rPr>
          <w:b/>
          <w:bCs/>
          <w:sz w:val="19"/>
          <w:szCs w:val="19"/>
          <w:lang w:val="uk-UA"/>
        </w:rPr>
        <w:t>Введення в експлуатацію і використання</w:t>
      </w:r>
    </w:p>
    <w:p w:rsidR="00F43153" w:rsidRDefault="00F43153" w:rsidP="0037103E">
      <w:pPr>
        <w:pStyle w:val="normal0"/>
        <w:jc w:val="both"/>
        <w:rPr>
          <w:sz w:val="19"/>
          <w:szCs w:val="19"/>
          <w:lang w:val="uk-UA"/>
        </w:rPr>
      </w:pPr>
      <w:r w:rsidRPr="000749E6">
        <w:rPr>
          <w:sz w:val="19"/>
          <w:szCs w:val="19"/>
          <w:lang w:val="uk-UA"/>
        </w:rPr>
        <w:t>Держави-члени повинні дозволяти введення в експлуатацію та використання  радіообладнання, якщо воно відповідає цій Директиві, правильно встановлено, обслуговується і використовується за прямим призначенням. Без шкоди своїм зобов'яз</w:t>
      </w:r>
      <w:r>
        <w:rPr>
          <w:sz w:val="19"/>
          <w:szCs w:val="19"/>
          <w:lang w:val="uk-UA"/>
        </w:rPr>
        <w:t>анням згідно Рішення № 676/2002</w:t>
      </w:r>
      <w:r w:rsidRPr="000749E6">
        <w:rPr>
          <w:sz w:val="19"/>
          <w:szCs w:val="19"/>
          <w:lang w:val="uk-UA"/>
        </w:rPr>
        <w:t>/</w:t>
      </w:r>
      <w:r>
        <w:rPr>
          <w:sz w:val="19"/>
          <w:szCs w:val="19"/>
          <w:lang w:val="uk-UA"/>
        </w:rPr>
        <w:t>Є</w:t>
      </w:r>
      <w:r w:rsidRPr="000749E6">
        <w:rPr>
          <w:sz w:val="19"/>
          <w:szCs w:val="19"/>
          <w:lang w:val="uk-UA"/>
        </w:rPr>
        <w:t xml:space="preserve">C та умовам дозволів на використання частот відповідно до </w:t>
      </w:r>
      <w:r>
        <w:rPr>
          <w:sz w:val="19"/>
          <w:szCs w:val="19"/>
          <w:lang w:val="uk-UA"/>
        </w:rPr>
        <w:t>права</w:t>
      </w:r>
      <w:r w:rsidRPr="000749E6">
        <w:rPr>
          <w:sz w:val="19"/>
          <w:szCs w:val="19"/>
          <w:lang w:val="uk-UA"/>
        </w:rPr>
        <w:t xml:space="preserve"> Союзу (зокрема, відповідно до </w:t>
      </w:r>
      <w:r>
        <w:rPr>
          <w:sz w:val="19"/>
          <w:szCs w:val="19"/>
          <w:lang w:val="uk-UA"/>
        </w:rPr>
        <w:t>статті</w:t>
      </w:r>
      <w:r w:rsidRPr="000749E6">
        <w:rPr>
          <w:sz w:val="19"/>
          <w:szCs w:val="19"/>
          <w:lang w:val="uk-UA"/>
        </w:rPr>
        <w:t xml:space="preserve"> 9 (3) і (4) Директиви 2002/21</w:t>
      </w:r>
      <w:r>
        <w:rPr>
          <w:sz w:val="19"/>
          <w:szCs w:val="19"/>
          <w:lang w:val="uk-UA"/>
        </w:rPr>
        <w:t>/ЄC</w:t>
      </w:r>
      <w:r w:rsidRPr="000749E6">
        <w:rPr>
          <w:sz w:val="19"/>
          <w:szCs w:val="19"/>
          <w:lang w:val="uk-UA"/>
        </w:rPr>
        <w:t>) держави-члени можуть вв</w:t>
      </w:r>
      <w:r>
        <w:rPr>
          <w:sz w:val="19"/>
          <w:szCs w:val="19"/>
          <w:lang w:val="uk-UA"/>
        </w:rPr>
        <w:t>ес</w:t>
      </w:r>
      <w:r w:rsidRPr="000749E6">
        <w:rPr>
          <w:sz w:val="19"/>
          <w:szCs w:val="19"/>
          <w:lang w:val="uk-UA"/>
        </w:rPr>
        <w:t>ти тільки додаткові вимоги до введення в експлуатацію та / або використання радіообладнання з причин, пов'язаних з ефективним і доцільним використанням радіочастотного спектру, щоб уникнути шкідливих завад, щоб уникнути електромагнітних перешкод або для підтримки здоров'я населення.</w:t>
      </w:r>
    </w:p>
    <w:p w:rsidR="00F43153" w:rsidRPr="000749E6" w:rsidRDefault="00F43153" w:rsidP="0037103E">
      <w:pPr>
        <w:pStyle w:val="normal0"/>
        <w:jc w:val="both"/>
        <w:rPr>
          <w:sz w:val="19"/>
          <w:szCs w:val="19"/>
          <w:lang w:val="uk-UA"/>
        </w:rPr>
      </w:pPr>
    </w:p>
    <w:p w:rsidR="00F43153" w:rsidRPr="004B6046" w:rsidRDefault="00F43153" w:rsidP="004B6046">
      <w:pPr>
        <w:pStyle w:val="ti-art"/>
        <w:jc w:val="center"/>
        <w:rPr>
          <w:i/>
          <w:iCs/>
          <w:sz w:val="19"/>
          <w:szCs w:val="19"/>
          <w:lang w:val="uk-UA"/>
        </w:rPr>
      </w:pPr>
      <w:r w:rsidRPr="004B6046">
        <w:rPr>
          <w:i/>
          <w:iCs/>
          <w:sz w:val="19"/>
          <w:szCs w:val="19"/>
          <w:lang w:val="uk-UA"/>
        </w:rPr>
        <w:t>Стаття 8</w:t>
      </w:r>
    </w:p>
    <w:p w:rsidR="00F43153" w:rsidRPr="004B6046" w:rsidRDefault="00F43153" w:rsidP="004B6046">
      <w:pPr>
        <w:pStyle w:val="sti-art"/>
        <w:jc w:val="center"/>
        <w:rPr>
          <w:b/>
          <w:bCs/>
          <w:sz w:val="19"/>
          <w:szCs w:val="19"/>
          <w:lang w:val="uk-UA"/>
        </w:rPr>
      </w:pPr>
      <w:r w:rsidRPr="004B6046">
        <w:rPr>
          <w:b/>
          <w:bCs/>
          <w:sz w:val="19"/>
          <w:szCs w:val="19"/>
          <w:lang w:val="uk-UA"/>
        </w:rPr>
        <w:t>Повідомлення про специфікації радіо інтерфейсів і присвоєння класів радіообладнанню</w:t>
      </w:r>
    </w:p>
    <w:p w:rsidR="00F43153" w:rsidRPr="000749E6" w:rsidRDefault="00F43153" w:rsidP="0037103E">
      <w:pPr>
        <w:pStyle w:val="normal0"/>
        <w:jc w:val="both"/>
        <w:rPr>
          <w:sz w:val="19"/>
          <w:szCs w:val="19"/>
          <w:lang w:val="uk-UA"/>
        </w:rPr>
      </w:pPr>
      <w:r w:rsidRPr="000749E6">
        <w:rPr>
          <w:sz w:val="19"/>
          <w:szCs w:val="19"/>
          <w:lang w:val="uk-UA"/>
        </w:rPr>
        <w:t>1.   Держави-члени повинні повідомляти, відповідно до процедур</w:t>
      </w:r>
      <w:r>
        <w:rPr>
          <w:sz w:val="19"/>
          <w:szCs w:val="19"/>
          <w:lang w:val="uk-UA"/>
        </w:rPr>
        <w:t>и, викладеної в Директиві 98/34/</w:t>
      </w:r>
      <w:r w:rsidRPr="000749E6">
        <w:rPr>
          <w:sz w:val="19"/>
          <w:szCs w:val="19"/>
          <w:lang w:val="uk-UA"/>
        </w:rPr>
        <w:t>ЄС, про радіо інтерфейси, які вони мають намір регулювати, за винятком:</w:t>
      </w:r>
    </w:p>
    <w:tbl>
      <w:tblPr>
        <w:tblW w:w="5000" w:type="pct"/>
        <w:tblCellSpacing w:w="0" w:type="dxa"/>
        <w:tblInd w:w="2" w:type="dxa"/>
        <w:tblCellMar>
          <w:left w:w="0" w:type="dxa"/>
          <w:right w:w="0" w:type="dxa"/>
        </w:tblCellMar>
        <w:tblLook w:val="0000"/>
      </w:tblPr>
      <w:tblGrid>
        <w:gridCol w:w="211"/>
        <w:gridCol w:w="9427"/>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радіо інтерфейсів, які в повному обсязі і без будь-яких відхилень відповідають рішенням Комісії про гармонізоване використання радіочастотного спектру, прийнятим відповідно до Рішення № 676/2002</w:t>
            </w:r>
            <w:r>
              <w:rPr>
                <w:sz w:val="19"/>
                <w:szCs w:val="19"/>
                <w:lang w:val="uk-UA"/>
              </w:rPr>
              <w:t>/ЄC</w:t>
            </w:r>
            <w:r w:rsidRPr="000749E6">
              <w:rPr>
                <w:sz w:val="19"/>
                <w:szCs w:val="19"/>
                <w:lang w:val="uk-UA"/>
              </w:rPr>
              <w:t>; і</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радіо інтерфейсів, які, відповідно до імплементаційних актів, прийнятих відповідно до пункту 2 цієї </w:t>
            </w:r>
            <w:r>
              <w:rPr>
                <w:sz w:val="19"/>
                <w:szCs w:val="19"/>
                <w:lang w:val="uk-UA"/>
              </w:rPr>
              <w:t>статті</w:t>
            </w:r>
            <w:r w:rsidRPr="000749E6">
              <w:rPr>
                <w:sz w:val="19"/>
                <w:szCs w:val="19"/>
                <w:lang w:val="uk-UA"/>
              </w:rPr>
              <w:t>, відповідають радіообладнанню, яке може бути введене в експлуатацію і використовуватися без обмежень на території Союзу.</w:t>
            </w:r>
          </w:p>
        </w:tc>
      </w:tr>
    </w:tbl>
    <w:p w:rsidR="00F43153" w:rsidRDefault="00F43153" w:rsidP="0037103E">
      <w:pPr>
        <w:pStyle w:val="normal0"/>
        <w:jc w:val="both"/>
        <w:rPr>
          <w:sz w:val="19"/>
          <w:szCs w:val="19"/>
          <w:lang w:val="uk-UA"/>
        </w:rPr>
      </w:pPr>
      <w:r w:rsidRPr="000749E6">
        <w:rPr>
          <w:sz w:val="19"/>
          <w:szCs w:val="19"/>
          <w:lang w:val="uk-UA"/>
        </w:rPr>
        <w:t xml:space="preserve">2.   Комісія приймає імплементаційні акти, що встановлюють ідентичність між зареєстрованими радіо інтерфейсами і призначають клас радіообладнанню, відомості про який повинні бути опубліковані в </w:t>
      </w:r>
      <w:r w:rsidRPr="000749E6">
        <w:rPr>
          <w:i/>
          <w:iCs/>
          <w:sz w:val="19"/>
          <w:szCs w:val="19"/>
          <w:lang w:val="uk-UA"/>
        </w:rPr>
        <w:t xml:space="preserve">Офіційному </w:t>
      </w:r>
      <w:r>
        <w:rPr>
          <w:i/>
          <w:iCs/>
          <w:sz w:val="19"/>
          <w:szCs w:val="19"/>
          <w:lang w:val="uk-UA"/>
        </w:rPr>
        <w:t>віснику</w:t>
      </w:r>
      <w:r w:rsidRPr="000749E6">
        <w:rPr>
          <w:i/>
          <w:iCs/>
          <w:sz w:val="19"/>
          <w:szCs w:val="19"/>
          <w:lang w:val="uk-UA"/>
        </w:rPr>
        <w:t xml:space="preserve"> Європейського Союзу</w:t>
      </w:r>
      <w:r w:rsidRPr="000749E6">
        <w:rPr>
          <w:sz w:val="19"/>
          <w:szCs w:val="19"/>
          <w:lang w:val="uk-UA"/>
        </w:rPr>
        <w:t xml:space="preserve">. Ці імплементаційні акти повинні бути прийнятими відповідно до процедури перевірки, згаданої в </w:t>
      </w:r>
      <w:r>
        <w:rPr>
          <w:sz w:val="19"/>
          <w:szCs w:val="19"/>
          <w:lang w:val="uk-UA"/>
        </w:rPr>
        <w:t>статті</w:t>
      </w:r>
      <w:r w:rsidRPr="000749E6">
        <w:rPr>
          <w:sz w:val="19"/>
          <w:szCs w:val="19"/>
          <w:lang w:val="uk-UA"/>
        </w:rPr>
        <w:t xml:space="preserve"> 45 (3).</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p>
    <w:p w:rsidR="00F43153" w:rsidRPr="00BF143A" w:rsidRDefault="00F43153" w:rsidP="00BF143A">
      <w:pPr>
        <w:pStyle w:val="ti-art"/>
        <w:jc w:val="center"/>
        <w:rPr>
          <w:i/>
          <w:iCs/>
          <w:sz w:val="19"/>
          <w:szCs w:val="19"/>
          <w:lang w:val="uk-UA"/>
        </w:rPr>
      </w:pPr>
      <w:r w:rsidRPr="00BF143A">
        <w:rPr>
          <w:i/>
          <w:iCs/>
          <w:sz w:val="19"/>
          <w:szCs w:val="19"/>
          <w:lang w:val="uk-UA"/>
        </w:rPr>
        <w:t>Стаття 9</w:t>
      </w:r>
    </w:p>
    <w:p w:rsidR="00F43153" w:rsidRPr="00BF143A" w:rsidRDefault="00F43153" w:rsidP="00BF143A">
      <w:pPr>
        <w:pStyle w:val="sti-art"/>
        <w:jc w:val="center"/>
        <w:rPr>
          <w:b/>
          <w:bCs/>
          <w:sz w:val="19"/>
          <w:szCs w:val="19"/>
          <w:lang w:val="uk-UA"/>
        </w:rPr>
      </w:pPr>
      <w:r w:rsidRPr="00BF143A">
        <w:rPr>
          <w:b/>
          <w:bCs/>
          <w:sz w:val="19"/>
          <w:szCs w:val="19"/>
          <w:lang w:val="uk-UA"/>
        </w:rPr>
        <w:t>Вільне переміщення радіообладнання</w:t>
      </w:r>
    </w:p>
    <w:p w:rsidR="00F43153" w:rsidRPr="000749E6" w:rsidRDefault="00F43153" w:rsidP="0037103E">
      <w:pPr>
        <w:pStyle w:val="normal0"/>
        <w:jc w:val="both"/>
        <w:rPr>
          <w:sz w:val="19"/>
          <w:szCs w:val="19"/>
          <w:lang w:val="uk-UA"/>
        </w:rPr>
      </w:pPr>
      <w:r w:rsidRPr="000749E6">
        <w:rPr>
          <w:sz w:val="19"/>
          <w:szCs w:val="19"/>
          <w:lang w:val="uk-UA"/>
        </w:rPr>
        <w:t>1.   Держави-члени не повинні перешкоджати, з причин, пов'язаних з аспектами, на які поширюється дія цієї Директиви, постачанню на ринки на своїй території радіообладнання, відповідного даній Директиві.</w:t>
      </w:r>
    </w:p>
    <w:p w:rsidR="00F43153" w:rsidRDefault="00F43153" w:rsidP="0037103E">
      <w:pPr>
        <w:pStyle w:val="normal0"/>
        <w:jc w:val="both"/>
        <w:rPr>
          <w:sz w:val="19"/>
          <w:szCs w:val="19"/>
          <w:lang w:val="uk-UA"/>
        </w:rPr>
      </w:pPr>
      <w:r w:rsidRPr="000749E6">
        <w:rPr>
          <w:sz w:val="19"/>
          <w:szCs w:val="19"/>
          <w:lang w:val="uk-UA"/>
        </w:rPr>
        <w:t>2.   На ярмарках, виставках і подібних заходах, держави-члени не повинні створювати жодних перешкод демонстрації радіообладнання, яке не відповідає вимогам цієї Директиви, за умови  що на видимій позначці буде чітко зазначено, що таке радіообладнання не може постачатись на ринок або бути введене в експлуатацію доти, поки воно не буде приведено у відповідність з цією Директивою. Демонстрація радіообладнання може проводитися тільки за умови, що були вжиті адекватні заходи, запропоновані державами-членами, щоб уникнути шкідливих завад, електромагнітних завад, ризику для здоров'я і безпеки людей, домашніх тварин та майна.</w:t>
      </w:r>
    </w:p>
    <w:p w:rsidR="00F43153" w:rsidRPr="000749E6" w:rsidRDefault="00F43153" w:rsidP="0037103E">
      <w:pPr>
        <w:pStyle w:val="normal0"/>
        <w:jc w:val="both"/>
        <w:rPr>
          <w:sz w:val="19"/>
          <w:szCs w:val="19"/>
          <w:lang w:val="uk-UA"/>
        </w:rPr>
      </w:pPr>
    </w:p>
    <w:p w:rsidR="00F43153" w:rsidRPr="00BF143A" w:rsidRDefault="00F43153" w:rsidP="00BF143A">
      <w:pPr>
        <w:pStyle w:val="ti-section-1"/>
        <w:jc w:val="center"/>
        <w:rPr>
          <w:i/>
          <w:iCs/>
          <w:sz w:val="19"/>
          <w:szCs w:val="19"/>
          <w:lang w:val="uk-UA"/>
        </w:rPr>
      </w:pPr>
      <w:r w:rsidRPr="00BF143A">
        <w:rPr>
          <w:i/>
          <w:iCs/>
          <w:sz w:val="19"/>
          <w:szCs w:val="19"/>
          <w:lang w:val="uk-UA"/>
        </w:rPr>
        <w:t>ГЛАВА II</w:t>
      </w:r>
    </w:p>
    <w:p w:rsidR="00F43153" w:rsidRDefault="00F43153" w:rsidP="00BF143A">
      <w:pPr>
        <w:pStyle w:val="ti-section-2"/>
        <w:jc w:val="center"/>
        <w:rPr>
          <w:b/>
          <w:bCs/>
          <w:caps/>
          <w:sz w:val="19"/>
          <w:szCs w:val="19"/>
          <w:lang w:val="uk-UA"/>
        </w:rPr>
      </w:pPr>
      <w:r w:rsidRPr="00BF143A">
        <w:rPr>
          <w:b/>
          <w:bCs/>
          <w:caps/>
          <w:sz w:val="19"/>
          <w:szCs w:val="19"/>
          <w:lang w:val="uk-UA"/>
        </w:rPr>
        <w:t>Обов'язки суб'єктів господарювання</w:t>
      </w:r>
    </w:p>
    <w:p w:rsidR="00F43153" w:rsidRPr="00BF143A" w:rsidRDefault="00F43153" w:rsidP="00BF143A">
      <w:pPr>
        <w:pStyle w:val="ti-section-2"/>
        <w:jc w:val="center"/>
        <w:rPr>
          <w:b/>
          <w:bCs/>
          <w:caps/>
          <w:sz w:val="19"/>
          <w:szCs w:val="19"/>
          <w:lang w:val="uk-UA"/>
        </w:rPr>
      </w:pPr>
    </w:p>
    <w:p w:rsidR="00F43153" w:rsidRPr="00BF143A" w:rsidRDefault="00F43153" w:rsidP="00BF143A">
      <w:pPr>
        <w:pStyle w:val="ti-art"/>
        <w:jc w:val="center"/>
        <w:rPr>
          <w:i/>
          <w:iCs/>
          <w:sz w:val="19"/>
          <w:szCs w:val="19"/>
          <w:lang w:val="uk-UA"/>
        </w:rPr>
      </w:pPr>
      <w:r w:rsidRPr="00BF143A">
        <w:rPr>
          <w:i/>
          <w:iCs/>
          <w:sz w:val="19"/>
          <w:szCs w:val="19"/>
          <w:lang w:val="uk-UA"/>
        </w:rPr>
        <w:t>Стаття 10</w:t>
      </w:r>
    </w:p>
    <w:p w:rsidR="00F43153" w:rsidRDefault="00F43153" w:rsidP="00BF143A">
      <w:pPr>
        <w:pStyle w:val="sti-art"/>
        <w:jc w:val="center"/>
        <w:rPr>
          <w:b/>
          <w:bCs/>
          <w:sz w:val="19"/>
          <w:szCs w:val="19"/>
          <w:lang w:val="uk-UA"/>
        </w:rPr>
      </w:pPr>
      <w:r w:rsidRPr="00BF143A">
        <w:rPr>
          <w:b/>
          <w:bCs/>
          <w:sz w:val="19"/>
          <w:szCs w:val="19"/>
          <w:lang w:val="uk-UA"/>
        </w:rPr>
        <w:t>Обов'язки виробників</w:t>
      </w:r>
    </w:p>
    <w:p w:rsidR="00F43153" w:rsidRPr="00BF143A" w:rsidRDefault="00F43153" w:rsidP="00BF143A">
      <w:pPr>
        <w:pStyle w:val="sti-art"/>
        <w:jc w:val="center"/>
        <w:rPr>
          <w:b/>
          <w:bCs/>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 xml:space="preserve">1.   Виробники, при постачанні свого радіообладнання на ринок, повинні гарантувати, що воно було розроблено та виготовлено згідно з основними вимогами, викладеними у </w:t>
      </w:r>
      <w:r>
        <w:rPr>
          <w:sz w:val="19"/>
          <w:szCs w:val="19"/>
          <w:lang w:val="uk-UA"/>
        </w:rPr>
        <w:t>Статті</w:t>
      </w:r>
      <w:r w:rsidRPr="000749E6">
        <w:rPr>
          <w:sz w:val="19"/>
          <w:szCs w:val="19"/>
          <w:lang w:val="uk-UA"/>
        </w:rPr>
        <w:t xml:space="preserve"> 3.</w:t>
      </w:r>
    </w:p>
    <w:p w:rsidR="00F43153" w:rsidRPr="000749E6" w:rsidRDefault="00F43153" w:rsidP="0037103E">
      <w:pPr>
        <w:pStyle w:val="normal0"/>
        <w:jc w:val="both"/>
        <w:rPr>
          <w:sz w:val="19"/>
          <w:szCs w:val="19"/>
          <w:lang w:val="uk-UA"/>
        </w:rPr>
      </w:pPr>
      <w:r w:rsidRPr="000749E6">
        <w:rPr>
          <w:sz w:val="19"/>
          <w:szCs w:val="19"/>
          <w:lang w:val="uk-UA"/>
        </w:rPr>
        <w:t>2.   Виробники повинні гарантувати, що радіообладнання розроблено так, що воно може працювати як мінімум в одній державі-члені, не порушуючи вимоги, що застосовуються до використання радіочастотног</w:t>
      </w:r>
      <w:bookmarkStart w:id="0" w:name="_GoBack"/>
      <w:bookmarkEnd w:id="0"/>
      <w:r w:rsidRPr="000749E6">
        <w:rPr>
          <w:sz w:val="19"/>
          <w:szCs w:val="19"/>
          <w:lang w:val="uk-UA"/>
        </w:rPr>
        <w:t>о спектру.</w:t>
      </w:r>
    </w:p>
    <w:p w:rsidR="00F43153" w:rsidRPr="000749E6" w:rsidRDefault="00F43153" w:rsidP="0037103E">
      <w:pPr>
        <w:pStyle w:val="normal0"/>
        <w:jc w:val="both"/>
        <w:rPr>
          <w:sz w:val="19"/>
          <w:szCs w:val="19"/>
          <w:lang w:val="uk-UA"/>
        </w:rPr>
      </w:pPr>
      <w:r w:rsidRPr="000749E6">
        <w:rPr>
          <w:sz w:val="19"/>
          <w:szCs w:val="19"/>
          <w:lang w:val="uk-UA"/>
        </w:rPr>
        <w:t xml:space="preserve">3.   Виробники повинні скласти технічну документацію, зазначену в </w:t>
      </w:r>
      <w:r>
        <w:rPr>
          <w:sz w:val="19"/>
          <w:szCs w:val="19"/>
          <w:lang w:val="uk-UA"/>
        </w:rPr>
        <w:t>Статті</w:t>
      </w:r>
      <w:r w:rsidRPr="000749E6">
        <w:rPr>
          <w:sz w:val="19"/>
          <w:szCs w:val="19"/>
          <w:lang w:val="uk-UA"/>
        </w:rPr>
        <w:t xml:space="preserve"> 21, і пров</w:t>
      </w:r>
      <w:r>
        <w:rPr>
          <w:sz w:val="19"/>
          <w:szCs w:val="19"/>
          <w:lang w:val="uk-UA"/>
        </w:rPr>
        <w:t>ес</w:t>
      </w:r>
      <w:r w:rsidRPr="000749E6">
        <w:rPr>
          <w:sz w:val="19"/>
          <w:szCs w:val="19"/>
          <w:lang w:val="uk-UA"/>
        </w:rPr>
        <w:t xml:space="preserve">ти відповідну процедуру оцінки відповідності, згадану в </w:t>
      </w:r>
      <w:r>
        <w:rPr>
          <w:sz w:val="19"/>
          <w:szCs w:val="19"/>
          <w:lang w:val="uk-UA"/>
        </w:rPr>
        <w:t>Статті</w:t>
      </w:r>
      <w:r w:rsidRPr="000749E6">
        <w:rPr>
          <w:sz w:val="19"/>
          <w:szCs w:val="19"/>
          <w:lang w:val="uk-UA"/>
        </w:rPr>
        <w:t xml:space="preserve"> 17, або мати її проведеною.</w:t>
      </w:r>
    </w:p>
    <w:p w:rsidR="00F43153" w:rsidRPr="000749E6" w:rsidRDefault="00F43153" w:rsidP="0037103E">
      <w:pPr>
        <w:pStyle w:val="normal0"/>
        <w:jc w:val="both"/>
        <w:rPr>
          <w:sz w:val="19"/>
          <w:szCs w:val="19"/>
          <w:lang w:val="uk-UA"/>
        </w:rPr>
      </w:pPr>
      <w:r w:rsidRPr="000749E6">
        <w:rPr>
          <w:sz w:val="19"/>
          <w:szCs w:val="19"/>
          <w:lang w:val="uk-UA"/>
        </w:rPr>
        <w:t xml:space="preserve">Якщо цією процедурою оцінки відповідності було продемонстровано відповідність радіообладнання існуючим вимогам, виробники повинні скласти,декларацію відповідності ЄС, зазначену в </w:t>
      </w:r>
      <w:r>
        <w:rPr>
          <w:sz w:val="19"/>
          <w:szCs w:val="19"/>
          <w:lang w:val="uk-UA"/>
        </w:rPr>
        <w:t>Статті</w:t>
      </w:r>
      <w:r w:rsidRPr="000749E6">
        <w:rPr>
          <w:sz w:val="19"/>
          <w:szCs w:val="19"/>
          <w:lang w:val="uk-UA"/>
        </w:rPr>
        <w:t xml:space="preserve"> 21 і нан</w:t>
      </w:r>
      <w:r>
        <w:rPr>
          <w:sz w:val="19"/>
          <w:szCs w:val="19"/>
          <w:lang w:val="uk-UA"/>
        </w:rPr>
        <w:t>ес</w:t>
      </w:r>
      <w:r w:rsidRPr="000749E6">
        <w:rPr>
          <w:sz w:val="19"/>
          <w:szCs w:val="19"/>
          <w:lang w:val="uk-UA"/>
        </w:rPr>
        <w:t>ти маркування СЕ.</w:t>
      </w:r>
    </w:p>
    <w:p w:rsidR="00F43153" w:rsidRPr="000749E6" w:rsidRDefault="00F43153" w:rsidP="0037103E">
      <w:pPr>
        <w:pStyle w:val="normal0"/>
        <w:jc w:val="both"/>
        <w:rPr>
          <w:sz w:val="19"/>
          <w:szCs w:val="19"/>
          <w:lang w:val="uk-UA"/>
        </w:rPr>
      </w:pPr>
      <w:r w:rsidRPr="000749E6">
        <w:rPr>
          <w:sz w:val="19"/>
          <w:szCs w:val="19"/>
          <w:lang w:val="uk-UA"/>
        </w:rPr>
        <w:t>4.   Виробники повинні зберігати технічну документацію та декларацію ЄС про відповідність протягом 10 років після того, як радіообладнання було розміщене на ринку.</w:t>
      </w:r>
    </w:p>
    <w:p w:rsidR="00F43153" w:rsidRPr="000749E6" w:rsidRDefault="00F43153" w:rsidP="0037103E">
      <w:pPr>
        <w:pStyle w:val="normal0"/>
        <w:jc w:val="both"/>
        <w:rPr>
          <w:sz w:val="19"/>
          <w:szCs w:val="19"/>
          <w:lang w:val="uk-UA"/>
        </w:rPr>
      </w:pPr>
      <w:r w:rsidRPr="000749E6">
        <w:rPr>
          <w:sz w:val="19"/>
          <w:szCs w:val="19"/>
          <w:lang w:val="uk-UA"/>
        </w:rPr>
        <w:t>5.   Виробники повинні гарантувати, що процедури, які застосовуються для серійного виробництва, залишаються згідно цієї Директиви. Зміни конструкції або характеристик обладнання і зміни в гармонізованих стандартах або в іншій технічній документації, посиланнями на які декларується відповідність обладнання, повинні бути прийняті до уваги належним чином.</w:t>
      </w:r>
    </w:p>
    <w:p w:rsidR="00F43153" w:rsidRPr="000749E6" w:rsidRDefault="00F43153" w:rsidP="0037103E">
      <w:pPr>
        <w:pStyle w:val="normal0"/>
        <w:jc w:val="both"/>
        <w:rPr>
          <w:sz w:val="19"/>
          <w:szCs w:val="19"/>
          <w:lang w:val="uk-UA"/>
        </w:rPr>
      </w:pPr>
      <w:r w:rsidRPr="000749E6">
        <w:rPr>
          <w:sz w:val="19"/>
          <w:szCs w:val="19"/>
          <w:lang w:val="uk-UA"/>
        </w:rPr>
        <w:t>Щодо ризиків, які пов'язані з радіообладнанням, при доцільності, виробники повинні, для захисту здоров'я і безпеки кінцевих користувачів, проводити т</w:t>
      </w:r>
      <w:r>
        <w:rPr>
          <w:sz w:val="19"/>
          <w:szCs w:val="19"/>
          <w:lang w:val="uk-UA"/>
        </w:rPr>
        <w:t>ес</w:t>
      </w:r>
      <w:r w:rsidRPr="000749E6">
        <w:rPr>
          <w:sz w:val="19"/>
          <w:szCs w:val="19"/>
          <w:lang w:val="uk-UA"/>
        </w:rPr>
        <w:t>тування зразків радіообладнання, що постачається на ринок, досліджувати і, при необхідності, в</w:t>
      </w:r>
      <w:r>
        <w:rPr>
          <w:sz w:val="19"/>
          <w:szCs w:val="19"/>
          <w:lang w:val="uk-UA"/>
        </w:rPr>
        <w:t>ес</w:t>
      </w:r>
      <w:r w:rsidRPr="000749E6">
        <w:rPr>
          <w:sz w:val="19"/>
          <w:szCs w:val="19"/>
          <w:lang w:val="uk-UA"/>
        </w:rPr>
        <w:t>ти реєстр скарг, невідповідного вимогам радіообладнання і відкликання радіообладнання, а також інформувати дистриб'юторів про будь -який такий моніторинг.</w:t>
      </w:r>
    </w:p>
    <w:p w:rsidR="00F43153" w:rsidRDefault="00F43153" w:rsidP="0037103E">
      <w:pPr>
        <w:pStyle w:val="normal0"/>
        <w:jc w:val="both"/>
        <w:rPr>
          <w:sz w:val="19"/>
          <w:szCs w:val="19"/>
          <w:lang w:val="uk-UA"/>
        </w:rPr>
      </w:pPr>
      <w:r w:rsidRPr="000749E6">
        <w:rPr>
          <w:sz w:val="19"/>
          <w:szCs w:val="19"/>
          <w:lang w:val="uk-UA"/>
        </w:rPr>
        <w:t>6.   Виробники повинні гарантувати, що радіообладнання, яке  вони розмістили на ринку, має тип, номер партії або серійний номер чи інші дані, що дозволяють ідентифікувати його, або, якщо розмір або природа радіообладнання не дозволяє цього зробити, - то необхідна інформація надається на упаковці радіообладнання або на супровідному документі.</w:t>
      </w:r>
    </w:p>
    <w:p w:rsidR="00F43153" w:rsidRPr="000749E6"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7.   Виробники повинні вказувати на радіообладнанні назву своєї компанії,</w:t>
      </w:r>
      <w:r>
        <w:rPr>
          <w:sz w:val="19"/>
          <w:szCs w:val="19"/>
          <w:lang w:val="uk-UA"/>
        </w:rPr>
        <w:t xml:space="preserve"> </w:t>
      </w:r>
      <w:r w:rsidRPr="000749E6">
        <w:rPr>
          <w:sz w:val="19"/>
          <w:szCs w:val="19"/>
          <w:lang w:val="uk-UA"/>
        </w:rPr>
        <w:t>зареєстровану торгову назву або зареєстровану торгову марку та поштову адр</w:t>
      </w:r>
      <w:r>
        <w:rPr>
          <w:sz w:val="19"/>
          <w:szCs w:val="19"/>
          <w:lang w:val="uk-UA"/>
        </w:rPr>
        <w:t>ес</w:t>
      </w:r>
      <w:r w:rsidRPr="000749E6">
        <w:rPr>
          <w:sz w:val="19"/>
          <w:szCs w:val="19"/>
          <w:lang w:val="uk-UA"/>
        </w:rPr>
        <w:t>у, за якою з ними можна зв’язатись або, якщо розмір або характер радіообладнання не дозволяє, - на упаковці радіообладнання або в супровідному документі. Вказується лише одна адр</w:t>
      </w:r>
      <w:r>
        <w:rPr>
          <w:sz w:val="19"/>
          <w:szCs w:val="19"/>
          <w:lang w:val="uk-UA"/>
        </w:rPr>
        <w:t>ес</w:t>
      </w:r>
      <w:r w:rsidRPr="000749E6">
        <w:rPr>
          <w:sz w:val="19"/>
          <w:szCs w:val="19"/>
          <w:lang w:val="uk-UA"/>
        </w:rPr>
        <w:t>а, за якою можна зв'язатися з виробником. Контактні дані повинні бути надані мовою, зрозумілою кінцевому користувачеві і органам нагляду за ринком.</w:t>
      </w:r>
    </w:p>
    <w:p w:rsidR="00F43153" w:rsidRPr="000749E6" w:rsidRDefault="00F43153" w:rsidP="0037103E">
      <w:pPr>
        <w:pStyle w:val="normal0"/>
        <w:jc w:val="both"/>
        <w:rPr>
          <w:sz w:val="19"/>
          <w:szCs w:val="19"/>
          <w:lang w:val="uk-UA"/>
        </w:rPr>
      </w:pPr>
      <w:r w:rsidRPr="000749E6">
        <w:rPr>
          <w:sz w:val="19"/>
          <w:szCs w:val="19"/>
          <w:lang w:val="uk-UA"/>
        </w:rPr>
        <w:t>8.   Виробники повинні гарантувати, що радіообладнання супроводжується інструкціями та інформацією про безпеку мовою, зрозумілою споживачам та іншими кінцевим користувачам, як це визначено відповідною державою-членом. Інструкції повинні включати інформацію, необхідну для використання радіообладнання відповідно до його призначення. Така інформація повинна включати, де це доречно, опис компонентів та акс</w:t>
      </w:r>
      <w:r>
        <w:rPr>
          <w:sz w:val="19"/>
          <w:szCs w:val="19"/>
          <w:lang w:val="uk-UA"/>
        </w:rPr>
        <w:t>ес</w:t>
      </w:r>
      <w:r w:rsidRPr="000749E6">
        <w:rPr>
          <w:sz w:val="19"/>
          <w:szCs w:val="19"/>
          <w:lang w:val="uk-UA"/>
        </w:rPr>
        <w:t>уарів, в тому числі програмного забезпечення, які дозволяють радіообладнанню працювати за призначенням. Такі інструкції та вказівки з техніки безпеки, а також будь-яке маркування, повинні бути чіткими, зрозумілими і розбірливими.</w:t>
      </w:r>
    </w:p>
    <w:p w:rsidR="00F43153" w:rsidRPr="000749E6" w:rsidRDefault="00F43153" w:rsidP="0037103E">
      <w:pPr>
        <w:pStyle w:val="normal0"/>
        <w:jc w:val="both"/>
        <w:rPr>
          <w:sz w:val="19"/>
          <w:szCs w:val="19"/>
          <w:lang w:val="uk-UA"/>
        </w:rPr>
      </w:pPr>
      <w:r w:rsidRPr="000749E6">
        <w:rPr>
          <w:sz w:val="19"/>
          <w:szCs w:val="19"/>
          <w:lang w:val="uk-UA"/>
        </w:rPr>
        <w:t>Наступна інформація також повинна бути включена на випадок, якщо радіообладнання навмисно випромінює радіохвилі:</w:t>
      </w: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37103E">
            <w:pPr>
              <w:pStyle w:val="normal0"/>
              <w:jc w:val="both"/>
              <w:rPr>
                <w:sz w:val="19"/>
                <w:szCs w:val="19"/>
                <w:lang w:val="uk-UA"/>
              </w:rPr>
            </w:pPr>
            <w:r w:rsidRPr="000749E6">
              <w:rPr>
                <w:sz w:val="19"/>
                <w:szCs w:val="19"/>
                <w:lang w:val="uk-UA"/>
              </w:rPr>
              <w:t>(a)</w:t>
            </w:r>
          </w:p>
        </w:tc>
        <w:tc>
          <w:tcPr>
            <w:tcW w:w="4853" w:type="pct"/>
          </w:tcPr>
          <w:p w:rsidR="00F43153" w:rsidRPr="000749E6" w:rsidRDefault="00F43153" w:rsidP="0037103E">
            <w:pPr>
              <w:pStyle w:val="normal0"/>
              <w:jc w:val="both"/>
              <w:rPr>
                <w:sz w:val="19"/>
                <w:szCs w:val="19"/>
                <w:lang w:val="uk-UA"/>
              </w:rPr>
            </w:pPr>
            <w:r w:rsidRPr="000749E6">
              <w:rPr>
                <w:sz w:val="19"/>
                <w:szCs w:val="19"/>
                <w:lang w:val="uk-UA"/>
              </w:rPr>
              <w:t>діапазон(и) частот, в яких працює радіообладнання;</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49"/>
        <w:gridCol w:w="9389"/>
      </w:tblGrid>
      <w:tr w:rsidR="00F43153" w:rsidRPr="000749E6">
        <w:trPr>
          <w:tblCellSpacing w:w="0" w:type="dxa"/>
        </w:trPr>
        <w:tc>
          <w:tcPr>
            <w:tcW w:w="129" w:type="pct"/>
          </w:tcPr>
          <w:p w:rsidR="00F43153" w:rsidRPr="000749E6" w:rsidRDefault="00F43153" w:rsidP="0037103E">
            <w:pPr>
              <w:pStyle w:val="normal0"/>
              <w:jc w:val="both"/>
              <w:rPr>
                <w:sz w:val="19"/>
                <w:szCs w:val="19"/>
                <w:lang w:val="uk-UA"/>
              </w:rPr>
            </w:pPr>
            <w:r w:rsidRPr="000749E6">
              <w:rPr>
                <w:sz w:val="19"/>
                <w:szCs w:val="19"/>
                <w:lang w:val="uk-UA"/>
              </w:rPr>
              <w:t>(b)</w:t>
            </w:r>
          </w:p>
        </w:tc>
        <w:tc>
          <w:tcPr>
            <w:tcW w:w="4871" w:type="pct"/>
          </w:tcPr>
          <w:p w:rsidR="00F43153" w:rsidRPr="000749E6" w:rsidRDefault="00F43153" w:rsidP="0037103E">
            <w:pPr>
              <w:pStyle w:val="normal0"/>
              <w:jc w:val="both"/>
              <w:rPr>
                <w:sz w:val="19"/>
                <w:szCs w:val="19"/>
                <w:lang w:val="uk-UA"/>
              </w:rPr>
            </w:pPr>
            <w:r w:rsidRPr="000749E6">
              <w:rPr>
                <w:sz w:val="19"/>
                <w:szCs w:val="19"/>
                <w:lang w:val="uk-UA"/>
              </w:rPr>
              <w:t>максимальна потужність радіовипромінювання в діапазоні(ах) частот, в яких працює радіообладнання.</w:t>
            </w:r>
          </w:p>
        </w:tc>
      </w:tr>
    </w:tbl>
    <w:p w:rsidR="00F43153" w:rsidRPr="000749E6" w:rsidRDefault="00F43153" w:rsidP="0037103E">
      <w:pPr>
        <w:pStyle w:val="normal0"/>
        <w:jc w:val="both"/>
        <w:rPr>
          <w:sz w:val="19"/>
          <w:szCs w:val="19"/>
          <w:lang w:val="uk-UA"/>
        </w:rPr>
      </w:pPr>
      <w:r w:rsidRPr="000749E6">
        <w:rPr>
          <w:sz w:val="19"/>
          <w:szCs w:val="19"/>
          <w:lang w:val="uk-UA"/>
        </w:rPr>
        <w:t>9.   Виробники повинні гарантувати, що кожна одиниця радіообладнання супроводжується копією декларації ЄС про відповідність або спрощеною декларацією ЄС про відповідність. Якщо надається спрощена декларація ЄС про відповідність, то вона повинна містити точну Інтернет-адр</w:t>
      </w:r>
      <w:r>
        <w:rPr>
          <w:sz w:val="19"/>
          <w:szCs w:val="19"/>
          <w:lang w:val="uk-UA"/>
        </w:rPr>
        <w:t>ес</w:t>
      </w:r>
      <w:r w:rsidRPr="000749E6">
        <w:rPr>
          <w:sz w:val="19"/>
          <w:szCs w:val="19"/>
          <w:lang w:val="uk-UA"/>
        </w:rPr>
        <w:t>у, де можна отримати повний текст декларації ЄС про відповідність.</w:t>
      </w:r>
    </w:p>
    <w:p w:rsidR="00F43153" w:rsidRPr="000749E6" w:rsidRDefault="00F43153" w:rsidP="0037103E">
      <w:pPr>
        <w:pStyle w:val="normal0"/>
        <w:jc w:val="both"/>
        <w:rPr>
          <w:sz w:val="19"/>
          <w:szCs w:val="19"/>
          <w:lang w:val="uk-UA"/>
        </w:rPr>
      </w:pPr>
      <w:r w:rsidRPr="000749E6">
        <w:rPr>
          <w:sz w:val="19"/>
          <w:szCs w:val="19"/>
          <w:lang w:val="uk-UA"/>
        </w:rPr>
        <w:t xml:space="preserve">10.   У разі обмежень на введення в експлуатацію або вимог щодо дозволу на використання, інформація на упаковці повинна дозволяти ідентифікувати державу-член або географічну область на території держави-члена, де існують обмеження на введення в експлуатацію або вимоги щодо дозволу на використання. Така інформація має міститися і в інструкціях, що супроводжують радіообладнання. Комісія може прийняти імплементаційні акти, вказавши, як саме слід подавати таку інформацію. Такі імплементаційні акти приймаються відповідно до рекомендаційної процедури, вказаної в </w:t>
      </w:r>
      <w:r>
        <w:rPr>
          <w:sz w:val="19"/>
          <w:szCs w:val="19"/>
          <w:lang w:val="uk-UA"/>
        </w:rPr>
        <w:t>Статті</w:t>
      </w:r>
      <w:r w:rsidRPr="000749E6">
        <w:rPr>
          <w:sz w:val="19"/>
          <w:szCs w:val="19"/>
          <w:lang w:val="uk-UA"/>
        </w:rPr>
        <w:t xml:space="preserve"> 45(2).</w:t>
      </w:r>
    </w:p>
    <w:p w:rsidR="00F43153" w:rsidRPr="000749E6" w:rsidRDefault="00F43153" w:rsidP="0037103E">
      <w:pPr>
        <w:pStyle w:val="normal0"/>
        <w:jc w:val="both"/>
        <w:rPr>
          <w:sz w:val="19"/>
          <w:szCs w:val="19"/>
          <w:lang w:val="uk-UA"/>
        </w:rPr>
      </w:pPr>
      <w:r w:rsidRPr="000749E6">
        <w:rPr>
          <w:sz w:val="19"/>
          <w:szCs w:val="19"/>
          <w:lang w:val="uk-UA"/>
        </w:rPr>
        <w:t>11.   Виробники, які вважають чи мають підстави вважати, що радіообладнання, що вони розмістили на ринку, не відповідає цій Директиві, повинні негайно вжити корегувальні заходи, щоб прив</w:t>
      </w:r>
      <w:r>
        <w:rPr>
          <w:sz w:val="19"/>
          <w:szCs w:val="19"/>
          <w:lang w:val="uk-UA"/>
        </w:rPr>
        <w:t>ес</w:t>
      </w:r>
      <w:r w:rsidRPr="000749E6">
        <w:rPr>
          <w:sz w:val="19"/>
          <w:szCs w:val="19"/>
          <w:lang w:val="uk-UA"/>
        </w:rPr>
        <w:t>ти таке радіообладнання у відповідність, а в разі необхідності, відкликати його або вилучити. Крім того, якщо радіообладнання становить певний ризик, виробники повинні негайно проінформувати про це компетентні національні органи держав-членів, на чиї ринки постачається таке радіообладнання, для цього повідомити детальну інформацію, зокрема,  про невідповідність, про вжиті корегувальні заходи та про їх результати.</w:t>
      </w:r>
    </w:p>
    <w:p w:rsidR="00F43153" w:rsidRDefault="00F43153" w:rsidP="0037103E">
      <w:pPr>
        <w:pStyle w:val="normal0"/>
        <w:jc w:val="both"/>
        <w:rPr>
          <w:sz w:val="19"/>
          <w:szCs w:val="19"/>
          <w:lang w:val="uk-UA"/>
        </w:rPr>
      </w:pPr>
      <w:r w:rsidRPr="000749E6">
        <w:rPr>
          <w:sz w:val="19"/>
          <w:szCs w:val="19"/>
          <w:lang w:val="uk-UA"/>
        </w:rPr>
        <w:t>12.   Виробники повинні, у відповідь на мотивоване прохання компетентного національного органу, надати йому всю інформацію і документацію, в паперовій або електронній формі, необхідну для демонстрації відповідності радіообладнання цій Директиві зрозумілою цьому органу  мовою. Вони повинні співпрацювати з цим органом на його прохання, у прийнятті будь-яких заходів для усунення ризиків, викликаних радіообладнанням, яке вони розмістили на ринку.</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p>
    <w:p w:rsidR="00F43153" w:rsidRPr="00BF143A" w:rsidRDefault="00F43153" w:rsidP="00BF143A">
      <w:pPr>
        <w:pStyle w:val="ti-art"/>
        <w:jc w:val="center"/>
        <w:rPr>
          <w:i/>
          <w:iCs/>
          <w:sz w:val="19"/>
          <w:szCs w:val="19"/>
          <w:lang w:val="uk-UA"/>
        </w:rPr>
      </w:pPr>
      <w:r w:rsidRPr="00BF143A">
        <w:rPr>
          <w:i/>
          <w:iCs/>
          <w:sz w:val="19"/>
          <w:szCs w:val="19"/>
          <w:lang w:val="uk-UA"/>
        </w:rPr>
        <w:t>Стаття 11</w:t>
      </w:r>
    </w:p>
    <w:p w:rsidR="00F43153" w:rsidRPr="00BF143A" w:rsidRDefault="00F43153" w:rsidP="00BF143A">
      <w:pPr>
        <w:pStyle w:val="sti-art"/>
        <w:jc w:val="center"/>
        <w:rPr>
          <w:b/>
          <w:bCs/>
          <w:sz w:val="19"/>
          <w:szCs w:val="19"/>
          <w:lang w:val="uk-UA"/>
        </w:rPr>
      </w:pPr>
      <w:r w:rsidRPr="00BF143A">
        <w:rPr>
          <w:b/>
          <w:bCs/>
          <w:sz w:val="19"/>
          <w:szCs w:val="19"/>
          <w:lang w:val="uk-UA"/>
        </w:rPr>
        <w:t>Уповноважені представники</w:t>
      </w:r>
    </w:p>
    <w:p w:rsidR="00F43153" w:rsidRPr="000749E6" w:rsidRDefault="00F43153" w:rsidP="0037103E">
      <w:pPr>
        <w:pStyle w:val="normal0"/>
        <w:jc w:val="both"/>
        <w:rPr>
          <w:sz w:val="19"/>
          <w:szCs w:val="19"/>
          <w:lang w:val="uk-UA"/>
        </w:rPr>
      </w:pPr>
      <w:r w:rsidRPr="000749E6">
        <w:rPr>
          <w:sz w:val="19"/>
          <w:szCs w:val="19"/>
          <w:lang w:val="uk-UA"/>
        </w:rPr>
        <w:t>1.   Виробник може письмовим розпорядженням призначати уповноваженого представника.</w:t>
      </w:r>
    </w:p>
    <w:p w:rsidR="00F43153" w:rsidRPr="000749E6" w:rsidRDefault="00F43153" w:rsidP="0037103E">
      <w:pPr>
        <w:pStyle w:val="normal0"/>
        <w:jc w:val="both"/>
        <w:rPr>
          <w:sz w:val="19"/>
          <w:szCs w:val="19"/>
          <w:lang w:val="uk-UA"/>
        </w:rPr>
      </w:pPr>
      <w:r w:rsidRPr="000749E6">
        <w:rPr>
          <w:sz w:val="19"/>
          <w:szCs w:val="19"/>
          <w:lang w:val="uk-UA"/>
        </w:rPr>
        <w:t xml:space="preserve">Зобов'язання, викладені в </w:t>
      </w:r>
      <w:r>
        <w:rPr>
          <w:sz w:val="19"/>
          <w:szCs w:val="19"/>
          <w:lang w:val="uk-UA"/>
        </w:rPr>
        <w:t>Статті</w:t>
      </w:r>
      <w:r w:rsidRPr="000749E6">
        <w:rPr>
          <w:sz w:val="19"/>
          <w:szCs w:val="19"/>
          <w:lang w:val="uk-UA"/>
        </w:rPr>
        <w:t xml:space="preserve"> 10 (1) і зобов'язання, що стосується складання технічної документації, зазначеної у </w:t>
      </w:r>
      <w:r>
        <w:rPr>
          <w:sz w:val="19"/>
          <w:szCs w:val="19"/>
          <w:lang w:val="uk-UA"/>
        </w:rPr>
        <w:t>Статті</w:t>
      </w:r>
      <w:r w:rsidRPr="000749E6">
        <w:rPr>
          <w:sz w:val="19"/>
          <w:szCs w:val="19"/>
          <w:lang w:val="uk-UA"/>
        </w:rPr>
        <w:t xml:space="preserve"> 10 (3), не є складовою частиною мандату уповноваженого представника.</w:t>
      </w:r>
    </w:p>
    <w:p w:rsidR="00F43153"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2.   Уповноважений представник виконує завдання, зазначені в мандаті, який він отримав від виробника. Мандат повинен дозволяти уповноваженому представнику, як мінімум, здійснювати наступне:</w:t>
      </w:r>
    </w:p>
    <w:tbl>
      <w:tblPr>
        <w:tblW w:w="5000" w:type="pct"/>
        <w:tblCellSpacing w:w="0" w:type="dxa"/>
        <w:tblInd w:w="2" w:type="dxa"/>
        <w:tblCellMar>
          <w:left w:w="0" w:type="dxa"/>
          <w:right w:w="0" w:type="dxa"/>
        </w:tblCellMar>
        <w:tblLook w:val="0000"/>
      </w:tblPr>
      <w:tblGrid>
        <w:gridCol w:w="211"/>
        <w:gridCol w:w="9427"/>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зберігати декларацію ЄС про відповідність та технічну документацію в розпорядженні національних органів нагляду за ринком протягом 10 років після розміщення радіообладнання на ринку;</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у відповідь на обгрунтований запит компетентного національного органу, забезпечити цей орган всією інформацією і документацією, які е необхідними для демонстрації відповідності радіообладнання;</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11"/>
        <w:gridCol w:w="942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співпрацювати з компетентними національними органами, на їхнє прохання в прийнятті будь-яких заходів для усунення ризиків, пов'язаних з радіообладнанням, на яке поширюється мандат уповноваженого представника.</w:t>
            </w:r>
          </w:p>
        </w:tc>
      </w:tr>
    </w:tbl>
    <w:p w:rsidR="00F43153" w:rsidRDefault="00F43153" w:rsidP="00D974A8">
      <w:pPr>
        <w:pStyle w:val="ti-art"/>
        <w:jc w:val="center"/>
        <w:rPr>
          <w:i/>
          <w:iCs/>
          <w:sz w:val="19"/>
          <w:szCs w:val="19"/>
          <w:lang w:val="uk-UA"/>
        </w:rPr>
      </w:pPr>
    </w:p>
    <w:p w:rsidR="00F43153" w:rsidRPr="00D974A8" w:rsidRDefault="00F43153" w:rsidP="00D974A8">
      <w:pPr>
        <w:pStyle w:val="ti-art"/>
        <w:jc w:val="center"/>
        <w:rPr>
          <w:i/>
          <w:iCs/>
          <w:sz w:val="19"/>
          <w:szCs w:val="19"/>
          <w:lang w:val="uk-UA"/>
        </w:rPr>
      </w:pPr>
      <w:r w:rsidRPr="00D974A8">
        <w:rPr>
          <w:i/>
          <w:iCs/>
          <w:sz w:val="19"/>
          <w:szCs w:val="19"/>
          <w:lang w:val="uk-UA"/>
        </w:rPr>
        <w:t>Стаття 12</w:t>
      </w:r>
    </w:p>
    <w:p w:rsidR="00F43153" w:rsidRDefault="00F43153" w:rsidP="00D974A8">
      <w:pPr>
        <w:pStyle w:val="sti-art"/>
        <w:jc w:val="center"/>
        <w:rPr>
          <w:b/>
          <w:bCs/>
          <w:sz w:val="19"/>
          <w:szCs w:val="19"/>
          <w:lang w:val="uk-UA"/>
        </w:rPr>
      </w:pPr>
      <w:r w:rsidRPr="00D974A8">
        <w:rPr>
          <w:b/>
          <w:bCs/>
          <w:sz w:val="19"/>
          <w:szCs w:val="19"/>
          <w:lang w:val="uk-UA"/>
        </w:rPr>
        <w:t>Обов'язки імпортерів</w:t>
      </w:r>
    </w:p>
    <w:p w:rsidR="00F43153" w:rsidRPr="00D974A8" w:rsidRDefault="00F43153" w:rsidP="00D974A8">
      <w:pPr>
        <w:pStyle w:val="sti-art"/>
        <w:jc w:val="center"/>
        <w:rPr>
          <w:b/>
          <w:bCs/>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1.   Імпортери повинні розміщувати на ринку тільки відповідне вимогам радіообладнання.</w:t>
      </w:r>
    </w:p>
    <w:p w:rsidR="00F43153" w:rsidRPr="000749E6" w:rsidRDefault="00F43153" w:rsidP="0037103E">
      <w:pPr>
        <w:pStyle w:val="normal0"/>
        <w:jc w:val="both"/>
        <w:rPr>
          <w:sz w:val="19"/>
          <w:szCs w:val="19"/>
          <w:lang w:val="uk-UA"/>
        </w:rPr>
      </w:pPr>
      <w:r w:rsidRPr="000749E6">
        <w:rPr>
          <w:sz w:val="19"/>
          <w:szCs w:val="19"/>
          <w:lang w:val="uk-UA"/>
        </w:rPr>
        <w:t xml:space="preserve">2. Перед розміщенням радіообладнання на ринку, імпортери повинні переконатися в тому, що відповідна процедура оцінки відповідності, згадана у </w:t>
      </w:r>
      <w:r>
        <w:rPr>
          <w:sz w:val="19"/>
          <w:szCs w:val="19"/>
          <w:lang w:val="uk-UA"/>
        </w:rPr>
        <w:t>Статті</w:t>
      </w:r>
      <w:r w:rsidRPr="000749E6">
        <w:rPr>
          <w:sz w:val="19"/>
          <w:szCs w:val="19"/>
          <w:lang w:val="uk-UA"/>
        </w:rPr>
        <w:t xml:space="preserve"> 17, була виконана виробником, і що радіообладнання спроектовано таким чином, що воно може працювати мінімум в одній державі-члені, не порушуючи діючі вимоги щодо використання радіочастотного спектру. Вони повинні гарантувати, що виробник підготував технічну документацію, що радіообладнання має маркування СЕ і супроводжується інформацією та документацією, які вказані в </w:t>
      </w:r>
      <w:r>
        <w:rPr>
          <w:sz w:val="19"/>
          <w:szCs w:val="19"/>
          <w:lang w:val="uk-UA"/>
        </w:rPr>
        <w:t>Статті</w:t>
      </w:r>
      <w:r w:rsidRPr="000749E6">
        <w:rPr>
          <w:sz w:val="19"/>
          <w:szCs w:val="19"/>
          <w:lang w:val="uk-UA"/>
        </w:rPr>
        <w:t xml:space="preserve"> 10(8), (9)  і (10), і що виробник виконав вимоги, викладені в </w:t>
      </w:r>
      <w:r>
        <w:rPr>
          <w:sz w:val="19"/>
          <w:szCs w:val="19"/>
          <w:lang w:val="uk-UA"/>
        </w:rPr>
        <w:t>Статті</w:t>
      </w:r>
      <w:r w:rsidRPr="000749E6">
        <w:rPr>
          <w:sz w:val="19"/>
          <w:szCs w:val="19"/>
          <w:lang w:val="uk-UA"/>
        </w:rPr>
        <w:t xml:space="preserve"> 10(6) і (7).</w:t>
      </w:r>
    </w:p>
    <w:p w:rsidR="00F43153" w:rsidRPr="000749E6" w:rsidRDefault="00F43153" w:rsidP="0037103E">
      <w:pPr>
        <w:pStyle w:val="normal0"/>
        <w:jc w:val="both"/>
        <w:rPr>
          <w:sz w:val="19"/>
          <w:szCs w:val="19"/>
          <w:lang w:val="uk-UA"/>
        </w:rPr>
      </w:pPr>
      <w:r w:rsidRPr="000749E6">
        <w:rPr>
          <w:sz w:val="19"/>
          <w:szCs w:val="19"/>
          <w:lang w:val="uk-UA"/>
        </w:rPr>
        <w:t xml:space="preserve">Якщо імпортер вважає або має підстави вважати, що радіообладнання не відповідає основним вимогам, викладеним у </w:t>
      </w:r>
      <w:r>
        <w:rPr>
          <w:sz w:val="19"/>
          <w:szCs w:val="19"/>
          <w:lang w:val="uk-UA"/>
        </w:rPr>
        <w:t>Статті</w:t>
      </w:r>
      <w:r w:rsidRPr="000749E6">
        <w:rPr>
          <w:sz w:val="19"/>
          <w:szCs w:val="19"/>
          <w:lang w:val="uk-UA"/>
        </w:rPr>
        <w:t xml:space="preserve"> 3, він не повинен розміщувати радіообладнання на ринку до тих пір, поки воно не буде приведено у відповідність. Крім того, якщо радіообладнання становить ризик, імпортер повинен проінформувати про це виробника та органи нагляду за ринком.</w:t>
      </w:r>
    </w:p>
    <w:p w:rsidR="00F43153" w:rsidRPr="000749E6" w:rsidRDefault="00F43153" w:rsidP="0037103E">
      <w:pPr>
        <w:pStyle w:val="normal0"/>
        <w:jc w:val="both"/>
        <w:rPr>
          <w:sz w:val="19"/>
          <w:szCs w:val="19"/>
          <w:lang w:val="uk-UA"/>
        </w:rPr>
      </w:pPr>
      <w:r w:rsidRPr="000749E6">
        <w:rPr>
          <w:sz w:val="19"/>
          <w:szCs w:val="19"/>
          <w:lang w:val="uk-UA"/>
        </w:rPr>
        <w:t>3.   Імпортери вказують на радіообладнанні назву компанії, зареєстровану торгову назву або зареєстровану торгову марку та поштову адр</w:t>
      </w:r>
      <w:r>
        <w:rPr>
          <w:sz w:val="19"/>
          <w:szCs w:val="19"/>
          <w:lang w:val="uk-UA"/>
        </w:rPr>
        <w:t>ес</w:t>
      </w:r>
      <w:r w:rsidRPr="000749E6">
        <w:rPr>
          <w:sz w:val="19"/>
          <w:szCs w:val="19"/>
          <w:lang w:val="uk-UA"/>
        </w:rPr>
        <w:t>у, за якою з ними можна зв'язатися, або, якщо це неможливо, то вказують це на упаковці або в документі, що супроводжує радіообладнання. Сюди відносяться випадки, коли розмір радіообладнання не дозволяє зробити цього, або якщо імпортерам доведеться відкривати упаковку, щоб позначити назву компанії та адр</w:t>
      </w:r>
      <w:r>
        <w:rPr>
          <w:sz w:val="19"/>
          <w:szCs w:val="19"/>
          <w:lang w:val="uk-UA"/>
        </w:rPr>
        <w:t>ес</w:t>
      </w:r>
      <w:r w:rsidRPr="000749E6">
        <w:rPr>
          <w:sz w:val="19"/>
          <w:szCs w:val="19"/>
          <w:lang w:val="uk-UA"/>
        </w:rPr>
        <w:t>у на радіообладнанні. Контактні дані повинні бути мовою, зрозумілою кінцевим користувачам і органам нагляду  за ринком.</w:t>
      </w:r>
    </w:p>
    <w:p w:rsidR="00F43153" w:rsidRPr="000749E6" w:rsidRDefault="00F43153" w:rsidP="0037103E">
      <w:pPr>
        <w:pStyle w:val="normal0"/>
        <w:jc w:val="both"/>
        <w:rPr>
          <w:sz w:val="19"/>
          <w:szCs w:val="19"/>
          <w:lang w:val="uk-UA"/>
        </w:rPr>
      </w:pPr>
      <w:r w:rsidRPr="000749E6">
        <w:rPr>
          <w:sz w:val="19"/>
          <w:szCs w:val="19"/>
          <w:lang w:val="uk-UA"/>
        </w:rPr>
        <w:t>4.   Імпортери повинні забезпечити, щоб радіообладнання супроводжувалось інструкціями та інформацією з безпеки мовою, зрозумілою споживачам та іншим кінцевим користувачам, як це визначено відповідною державою-членом.</w:t>
      </w:r>
    </w:p>
    <w:p w:rsidR="00F43153" w:rsidRPr="000749E6" w:rsidRDefault="00F43153" w:rsidP="0037103E">
      <w:pPr>
        <w:pStyle w:val="normal0"/>
        <w:jc w:val="both"/>
        <w:rPr>
          <w:sz w:val="19"/>
          <w:szCs w:val="19"/>
          <w:lang w:val="uk-UA"/>
        </w:rPr>
      </w:pPr>
      <w:r w:rsidRPr="000749E6">
        <w:rPr>
          <w:sz w:val="19"/>
          <w:szCs w:val="19"/>
          <w:lang w:val="uk-UA"/>
        </w:rPr>
        <w:t xml:space="preserve">5.   Імпортери повинні гарантувати, що, поки радіообладнання знаходиться під їх  відповідальністю, його зберігання або умови транспортування не ставлять під загрозу відповідність цього радіообладнання основним вимогам, викладеним у </w:t>
      </w:r>
      <w:r>
        <w:rPr>
          <w:sz w:val="19"/>
          <w:szCs w:val="19"/>
          <w:lang w:val="uk-UA"/>
        </w:rPr>
        <w:t>Статті</w:t>
      </w:r>
      <w:r w:rsidRPr="000749E6">
        <w:rPr>
          <w:sz w:val="19"/>
          <w:szCs w:val="19"/>
          <w:lang w:val="uk-UA"/>
        </w:rPr>
        <w:t xml:space="preserve"> 3.</w:t>
      </w:r>
    </w:p>
    <w:p w:rsidR="00F43153" w:rsidRDefault="00F43153" w:rsidP="0037103E">
      <w:pPr>
        <w:pStyle w:val="normal0"/>
        <w:jc w:val="both"/>
        <w:rPr>
          <w:sz w:val="19"/>
          <w:szCs w:val="19"/>
          <w:lang w:val="uk-UA"/>
        </w:rPr>
      </w:pPr>
      <w:r w:rsidRPr="000749E6">
        <w:rPr>
          <w:sz w:val="19"/>
          <w:szCs w:val="19"/>
          <w:lang w:val="uk-UA"/>
        </w:rPr>
        <w:t>6.   У зв'язку з ризиками, які представляє радіообладнання, у міру доцільності з метою захисту здоров'я і безпеки кінцевих користувачів, імпортери повинні проводити вибірковий контроль радіообладнання, представленого на ринку, досліджувати, і, при необхідності, в</w:t>
      </w:r>
      <w:r>
        <w:rPr>
          <w:sz w:val="19"/>
          <w:szCs w:val="19"/>
          <w:lang w:val="uk-UA"/>
        </w:rPr>
        <w:t>ес</w:t>
      </w:r>
      <w:r w:rsidRPr="000749E6">
        <w:rPr>
          <w:sz w:val="19"/>
          <w:szCs w:val="19"/>
          <w:lang w:val="uk-UA"/>
        </w:rPr>
        <w:t>ти реєстр скарг, невідповідного радіообладнання і відкликання радіообладнання, а також повинні інформувати дистриб'юторів про будь-який такий контроль.</w:t>
      </w:r>
    </w:p>
    <w:p w:rsidR="00F43153"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7.   Імпортери, які вважають чи мають підстави вважати, що радіообладнання, яке вони розмістили на ринку, не відповідає цій Директиві, повинні негайно вжити корегувальних заходів, щоб прив</w:t>
      </w:r>
      <w:r>
        <w:rPr>
          <w:sz w:val="19"/>
          <w:szCs w:val="19"/>
          <w:lang w:val="uk-UA"/>
        </w:rPr>
        <w:t>ес</w:t>
      </w:r>
      <w:r w:rsidRPr="000749E6">
        <w:rPr>
          <w:sz w:val="19"/>
          <w:szCs w:val="19"/>
          <w:lang w:val="uk-UA"/>
        </w:rPr>
        <w:t>ти таке радіообладнання у відповідність, відкликати або вилучити його, в разі потреби. Крім того, якщо радіообладнання представляє ризик, імпортери повинні негайно інформувати про нього компетентні національні органи   держав-членів, в які таке радіообладнання постачається на ринки, надаючи детальну інформацію, зокрема, щодо невідповідності і вжитих коригувальних заходів.</w:t>
      </w:r>
    </w:p>
    <w:p w:rsidR="00F43153" w:rsidRPr="000749E6" w:rsidRDefault="00F43153" w:rsidP="0037103E">
      <w:pPr>
        <w:pStyle w:val="normal0"/>
        <w:jc w:val="both"/>
        <w:rPr>
          <w:sz w:val="19"/>
          <w:szCs w:val="19"/>
          <w:lang w:val="uk-UA"/>
        </w:rPr>
      </w:pPr>
      <w:r w:rsidRPr="000749E6">
        <w:rPr>
          <w:sz w:val="19"/>
          <w:szCs w:val="19"/>
          <w:lang w:val="uk-UA"/>
        </w:rPr>
        <w:t>8.   Імпортери повинні протягом 10 років після того, як радіообладнання було розміщено на ринку, зберігати копію декларації ЄС про відповідність в розпорядженні органів з нагляду  за ринком і забезпечити, щоб за запитом цим органам була надана технічна документація.</w:t>
      </w:r>
    </w:p>
    <w:p w:rsidR="00F43153" w:rsidRDefault="00F43153" w:rsidP="0037103E">
      <w:pPr>
        <w:pStyle w:val="normal0"/>
        <w:jc w:val="both"/>
        <w:rPr>
          <w:sz w:val="19"/>
          <w:szCs w:val="19"/>
          <w:lang w:val="uk-UA"/>
        </w:rPr>
      </w:pPr>
      <w:r w:rsidRPr="000749E6">
        <w:rPr>
          <w:sz w:val="19"/>
          <w:szCs w:val="19"/>
          <w:lang w:val="uk-UA"/>
        </w:rPr>
        <w:t>9.   Імпортери повинні, у відповідь на обґрунтований запит компетентного національного органу, надавати йому всю інформацію і документацію, в паперовій або електронній формі, необхідну для демонстрації відповідності радіообладнання мовою, зрозумілою цьому органу. Вони повинні співпрацювати з цим органом, на його прохання, у прийнятті будь-яких заходів для усунення ризиків, які представляє радіообладнання, розміщене імпортерами на ринку.</w:t>
      </w:r>
    </w:p>
    <w:p w:rsidR="00F43153" w:rsidRPr="000749E6" w:rsidRDefault="00F43153" w:rsidP="0037103E">
      <w:pPr>
        <w:pStyle w:val="normal0"/>
        <w:jc w:val="both"/>
        <w:rPr>
          <w:sz w:val="19"/>
          <w:szCs w:val="19"/>
          <w:lang w:val="uk-UA"/>
        </w:rPr>
      </w:pPr>
    </w:p>
    <w:p w:rsidR="00F43153" w:rsidRDefault="00F43153" w:rsidP="00D974A8">
      <w:pPr>
        <w:pStyle w:val="ti-art"/>
        <w:jc w:val="center"/>
        <w:rPr>
          <w:i/>
          <w:iCs/>
          <w:sz w:val="19"/>
          <w:szCs w:val="19"/>
          <w:lang w:val="uk-UA"/>
        </w:rPr>
      </w:pPr>
      <w:r w:rsidRPr="00D974A8">
        <w:rPr>
          <w:i/>
          <w:iCs/>
          <w:sz w:val="19"/>
          <w:szCs w:val="19"/>
          <w:lang w:val="uk-UA"/>
        </w:rPr>
        <w:t>Стаття 13</w:t>
      </w:r>
    </w:p>
    <w:p w:rsidR="00F43153" w:rsidRPr="00D974A8" w:rsidRDefault="00F43153" w:rsidP="00D974A8">
      <w:pPr>
        <w:pStyle w:val="ti-art"/>
        <w:jc w:val="center"/>
        <w:rPr>
          <w:i/>
          <w:iCs/>
          <w:sz w:val="19"/>
          <w:szCs w:val="19"/>
          <w:lang w:val="uk-UA"/>
        </w:rPr>
      </w:pPr>
    </w:p>
    <w:p w:rsidR="00F43153" w:rsidRDefault="00F43153" w:rsidP="00D974A8">
      <w:pPr>
        <w:pStyle w:val="sti-art"/>
        <w:jc w:val="center"/>
        <w:rPr>
          <w:b/>
          <w:bCs/>
          <w:sz w:val="19"/>
          <w:szCs w:val="19"/>
          <w:lang w:val="uk-UA"/>
        </w:rPr>
      </w:pPr>
      <w:r w:rsidRPr="00D974A8">
        <w:rPr>
          <w:b/>
          <w:bCs/>
          <w:sz w:val="19"/>
          <w:szCs w:val="19"/>
          <w:lang w:val="uk-UA"/>
        </w:rPr>
        <w:t>Обов'язки дистриб'юторів</w:t>
      </w:r>
    </w:p>
    <w:p w:rsidR="00F43153" w:rsidRPr="00D974A8" w:rsidRDefault="00F43153" w:rsidP="00D974A8">
      <w:pPr>
        <w:pStyle w:val="sti-art"/>
        <w:jc w:val="center"/>
        <w:rPr>
          <w:b/>
          <w:bCs/>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1.   При постачанні радіообладнання на ринок, дистриб'ютори повинні ставитися з належною увагою до вимог цієї Директиви.</w:t>
      </w:r>
    </w:p>
    <w:p w:rsidR="00F43153" w:rsidRPr="000749E6" w:rsidRDefault="00F43153" w:rsidP="0037103E">
      <w:pPr>
        <w:pStyle w:val="normal0"/>
        <w:jc w:val="both"/>
        <w:rPr>
          <w:sz w:val="19"/>
          <w:szCs w:val="19"/>
          <w:lang w:val="uk-UA"/>
        </w:rPr>
      </w:pPr>
      <w:r w:rsidRPr="000749E6">
        <w:rPr>
          <w:sz w:val="19"/>
          <w:szCs w:val="19"/>
          <w:lang w:val="uk-UA"/>
        </w:rPr>
        <w:t xml:space="preserve">2.   До постачання радіообладнання на ринок дистриб'ютори повинні переконатися, що радіообладнання має маркування СЕ, що воно супроводжується документами, передбаченими цією Директивою, та інструкціями з техніки безпеки мовою, яка є зрозумілою споживачам та іншим кінцевим користувачам в тій державі-члені, на ринок якого радіообладнання повинно бути поставлене, і що виробник і імпортер виконали вимоги, викладені відповідно в </w:t>
      </w:r>
      <w:r>
        <w:rPr>
          <w:sz w:val="19"/>
          <w:szCs w:val="19"/>
          <w:lang w:val="uk-UA"/>
        </w:rPr>
        <w:t>Статті</w:t>
      </w:r>
      <w:r w:rsidRPr="000749E6">
        <w:rPr>
          <w:sz w:val="19"/>
          <w:szCs w:val="19"/>
          <w:lang w:val="uk-UA"/>
        </w:rPr>
        <w:t xml:space="preserve"> 10 (2) і від (6)до (10) і </w:t>
      </w:r>
      <w:r>
        <w:rPr>
          <w:sz w:val="19"/>
          <w:szCs w:val="19"/>
          <w:lang w:val="uk-UA"/>
        </w:rPr>
        <w:t>Статті</w:t>
      </w:r>
      <w:r w:rsidRPr="000749E6">
        <w:rPr>
          <w:sz w:val="19"/>
          <w:szCs w:val="19"/>
          <w:lang w:val="uk-UA"/>
        </w:rPr>
        <w:t xml:space="preserve"> 12 (3).</w:t>
      </w:r>
    </w:p>
    <w:p w:rsidR="00F43153" w:rsidRPr="000749E6" w:rsidRDefault="00F43153" w:rsidP="0037103E">
      <w:pPr>
        <w:pStyle w:val="normal0"/>
        <w:jc w:val="both"/>
        <w:rPr>
          <w:sz w:val="19"/>
          <w:szCs w:val="19"/>
          <w:lang w:val="uk-UA"/>
        </w:rPr>
      </w:pPr>
      <w:r w:rsidRPr="000749E6">
        <w:rPr>
          <w:sz w:val="19"/>
          <w:szCs w:val="19"/>
          <w:lang w:val="uk-UA"/>
        </w:rPr>
        <w:t xml:space="preserve">Якщо дистриб'ютор вважає або має підстави вважати, що радіообладнання не відповідає основним вимогам, викладеним у </w:t>
      </w:r>
      <w:r>
        <w:rPr>
          <w:sz w:val="19"/>
          <w:szCs w:val="19"/>
          <w:lang w:val="uk-UA"/>
        </w:rPr>
        <w:t>Статті</w:t>
      </w:r>
      <w:r w:rsidRPr="000749E6">
        <w:rPr>
          <w:sz w:val="19"/>
          <w:szCs w:val="19"/>
          <w:lang w:val="uk-UA"/>
        </w:rPr>
        <w:t xml:space="preserve"> 3, то він не повинен постачати радіообладнання на ринок доти, поки воно не буде приведено у відповідність. Крім того, якщо радіообладнання представляє якої-небудь ризик, дистриб'ютор повинен повідомити про це виробника або імпортера, а також органи нагляду за ринком.</w:t>
      </w:r>
    </w:p>
    <w:p w:rsidR="00F43153" w:rsidRPr="000749E6" w:rsidRDefault="00F43153" w:rsidP="0037103E">
      <w:pPr>
        <w:pStyle w:val="normal0"/>
        <w:jc w:val="both"/>
        <w:rPr>
          <w:sz w:val="19"/>
          <w:szCs w:val="19"/>
          <w:lang w:val="uk-UA"/>
        </w:rPr>
      </w:pPr>
      <w:r w:rsidRPr="000749E6">
        <w:rPr>
          <w:sz w:val="19"/>
          <w:szCs w:val="19"/>
          <w:lang w:val="uk-UA"/>
        </w:rPr>
        <w:t xml:space="preserve">3.   Дистриб'ютори повинні гарантувати, що, поки радіообладнання перебуває під їхньою відповідальністю, умови його зберігання або транспортування не ставлять під загрозу відповідність радіообладнання основним вимогам, викладеним у </w:t>
      </w:r>
      <w:r>
        <w:rPr>
          <w:sz w:val="19"/>
          <w:szCs w:val="19"/>
          <w:lang w:val="uk-UA"/>
        </w:rPr>
        <w:t>Статті</w:t>
      </w:r>
      <w:r w:rsidRPr="000749E6">
        <w:rPr>
          <w:sz w:val="19"/>
          <w:szCs w:val="19"/>
          <w:lang w:val="uk-UA"/>
        </w:rPr>
        <w:t xml:space="preserve"> 3.</w:t>
      </w:r>
    </w:p>
    <w:p w:rsidR="00F43153" w:rsidRPr="000749E6" w:rsidRDefault="00F43153" w:rsidP="0037103E">
      <w:pPr>
        <w:pStyle w:val="normal0"/>
        <w:jc w:val="both"/>
        <w:rPr>
          <w:sz w:val="19"/>
          <w:szCs w:val="19"/>
          <w:lang w:val="uk-UA"/>
        </w:rPr>
      </w:pPr>
      <w:r w:rsidRPr="000749E6">
        <w:rPr>
          <w:sz w:val="19"/>
          <w:szCs w:val="19"/>
          <w:lang w:val="uk-UA"/>
        </w:rPr>
        <w:t>4.   Дистриб'ютори, які вважають чи мають підстави вважати, що радіообладнання, яке вони поставили на ринок, не відповідає цій Директиві, повинні переконатись, що вжиті коригувальні заходи, щоб прив</w:t>
      </w:r>
      <w:r>
        <w:rPr>
          <w:sz w:val="19"/>
          <w:szCs w:val="19"/>
          <w:lang w:val="uk-UA"/>
        </w:rPr>
        <w:t>ес</w:t>
      </w:r>
      <w:r w:rsidRPr="000749E6">
        <w:rPr>
          <w:sz w:val="19"/>
          <w:szCs w:val="19"/>
          <w:lang w:val="uk-UA"/>
        </w:rPr>
        <w:t>ти радіообладнання у відповідність, відкликати або вилучити його, в разі потреби. Крім того, якщо радіообладнання становить ризик, дистриб'ютори повинні негайно проінформувати про це компетентні національні органи держав-членів, на ринки яких вони поставили радіообладнання, надавши детальну інформацію, зокрема, інформацію щодо невідповідності і виконаних коригувальних заходів.</w:t>
      </w:r>
    </w:p>
    <w:p w:rsidR="00F43153" w:rsidRDefault="00F43153" w:rsidP="0037103E">
      <w:pPr>
        <w:pStyle w:val="normal0"/>
        <w:jc w:val="both"/>
        <w:rPr>
          <w:sz w:val="19"/>
          <w:szCs w:val="19"/>
          <w:lang w:val="uk-UA"/>
        </w:rPr>
      </w:pPr>
      <w:r w:rsidRPr="000749E6">
        <w:rPr>
          <w:sz w:val="19"/>
          <w:szCs w:val="19"/>
          <w:lang w:val="uk-UA"/>
        </w:rPr>
        <w:t>5.   Дистриб'ютори повинні, у відповідь на мотивоване прохання компетентного національного органу, надавати йому всю інформацію і документацію, в паперовій або електронній формі, необхідну для демонстрації відповідності радіообладнання. Вони повинні співпрацювати з таким органом на його прохання щодо будь-якого дії, спрямованої на усунення ризиків від радіообладнання, яке вони поставили на ринок.</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p>
    <w:p w:rsidR="00F43153" w:rsidRPr="00D974A8" w:rsidRDefault="00F43153" w:rsidP="00D974A8">
      <w:pPr>
        <w:pStyle w:val="ti-art"/>
        <w:jc w:val="center"/>
        <w:rPr>
          <w:i/>
          <w:iCs/>
          <w:sz w:val="19"/>
          <w:szCs w:val="19"/>
          <w:lang w:val="uk-UA"/>
        </w:rPr>
      </w:pPr>
      <w:r w:rsidRPr="00D974A8">
        <w:rPr>
          <w:i/>
          <w:iCs/>
          <w:sz w:val="19"/>
          <w:szCs w:val="19"/>
          <w:lang w:val="uk-UA"/>
        </w:rPr>
        <w:t>Стаття 14</w:t>
      </w:r>
    </w:p>
    <w:p w:rsidR="00F43153" w:rsidRPr="00D974A8" w:rsidRDefault="00F43153" w:rsidP="00D974A8">
      <w:pPr>
        <w:pStyle w:val="sti-art"/>
        <w:jc w:val="center"/>
        <w:rPr>
          <w:b/>
          <w:bCs/>
          <w:sz w:val="19"/>
          <w:szCs w:val="19"/>
          <w:lang w:val="uk-UA"/>
        </w:rPr>
      </w:pPr>
      <w:r w:rsidRPr="00D974A8">
        <w:rPr>
          <w:b/>
          <w:bCs/>
          <w:sz w:val="19"/>
          <w:szCs w:val="19"/>
          <w:lang w:val="uk-UA"/>
        </w:rPr>
        <w:t>Випадки, коли обов'язки виробників застосовуються до імпортерів і дистриб'юторів</w:t>
      </w:r>
    </w:p>
    <w:p w:rsidR="00F43153" w:rsidRDefault="00F43153" w:rsidP="0037103E">
      <w:pPr>
        <w:pStyle w:val="normal0"/>
        <w:jc w:val="both"/>
        <w:rPr>
          <w:sz w:val="19"/>
          <w:szCs w:val="19"/>
          <w:lang w:val="uk-UA"/>
        </w:rPr>
      </w:pPr>
      <w:r w:rsidRPr="000749E6">
        <w:rPr>
          <w:sz w:val="19"/>
          <w:szCs w:val="19"/>
          <w:lang w:val="uk-UA"/>
        </w:rPr>
        <w:t xml:space="preserve">Імпортер або дистриб'ютор повинен вважатися виробником радіообладнання на підставі цієї Директиви, і на нього повинні поширюватися обов’язки  виробника на підставі </w:t>
      </w:r>
      <w:r>
        <w:rPr>
          <w:sz w:val="19"/>
          <w:szCs w:val="19"/>
          <w:lang w:val="uk-UA"/>
        </w:rPr>
        <w:t>Статті</w:t>
      </w:r>
      <w:r w:rsidRPr="000749E6">
        <w:rPr>
          <w:sz w:val="19"/>
          <w:szCs w:val="19"/>
          <w:lang w:val="uk-UA"/>
        </w:rPr>
        <w:t xml:space="preserve"> 10 у випадках, коли він розміщує радіообладнання на ринку під своїм найменуванням або торговельною маркою, або вносить зміни до радіообладнання, яке вже розміщене на ринку, таким чином , що можуть порушити відповідність радіообладнання цій Директиві.</w:t>
      </w:r>
    </w:p>
    <w:p w:rsidR="00F43153" w:rsidRPr="000749E6" w:rsidRDefault="00F43153" w:rsidP="0037103E">
      <w:pPr>
        <w:pStyle w:val="normal0"/>
        <w:jc w:val="both"/>
        <w:rPr>
          <w:sz w:val="19"/>
          <w:szCs w:val="19"/>
          <w:lang w:val="uk-UA"/>
        </w:rPr>
      </w:pPr>
    </w:p>
    <w:p w:rsidR="00F43153" w:rsidRDefault="00F43153" w:rsidP="00B037EE">
      <w:pPr>
        <w:pStyle w:val="ti-art"/>
        <w:jc w:val="center"/>
        <w:rPr>
          <w:i/>
          <w:iCs/>
          <w:sz w:val="19"/>
          <w:szCs w:val="19"/>
          <w:lang w:val="uk-UA"/>
        </w:rPr>
      </w:pPr>
      <w:r w:rsidRPr="00B037EE">
        <w:rPr>
          <w:i/>
          <w:iCs/>
          <w:sz w:val="19"/>
          <w:szCs w:val="19"/>
          <w:lang w:val="uk-UA"/>
        </w:rPr>
        <w:t>Стаття 15</w:t>
      </w:r>
    </w:p>
    <w:p w:rsidR="00F43153" w:rsidRPr="00B037EE" w:rsidRDefault="00F43153" w:rsidP="00B037EE">
      <w:pPr>
        <w:pStyle w:val="ti-art"/>
        <w:jc w:val="center"/>
        <w:rPr>
          <w:i/>
          <w:iCs/>
          <w:sz w:val="19"/>
          <w:szCs w:val="19"/>
          <w:lang w:val="uk-UA"/>
        </w:rPr>
      </w:pPr>
    </w:p>
    <w:p w:rsidR="00F43153" w:rsidRDefault="00F43153" w:rsidP="00B037EE">
      <w:pPr>
        <w:pStyle w:val="sti-art"/>
        <w:jc w:val="center"/>
        <w:rPr>
          <w:b/>
          <w:bCs/>
          <w:sz w:val="19"/>
          <w:szCs w:val="19"/>
          <w:lang w:val="uk-UA"/>
        </w:rPr>
      </w:pPr>
      <w:r w:rsidRPr="00B037EE">
        <w:rPr>
          <w:b/>
          <w:bCs/>
          <w:sz w:val="19"/>
          <w:szCs w:val="19"/>
          <w:lang w:val="uk-UA"/>
        </w:rPr>
        <w:t>Ідентифікація суб'єктів господарювання</w:t>
      </w:r>
    </w:p>
    <w:p w:rsidR="00F43153" w:rsidRPr="00B037EE" w:rsidRDefault="00F43153" w:rsidP="00B037EE">
      <w:pPr>
        <w:pStyle w:val="sti-art"/>
        <w:jc w:val="center"/>
        <w:rPr>
          <w:b/>
          <w:bCs/>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Суб'єкти господарювання повинні на прохання органів, що здійснюють нагляд за ринком, ідентифікувати:</w:t>
      </w:r>
    </w:p>
    <w:tbl>
      <w:tblPr>
        <w:tblW w:w="5000" w:type="pct"/>
        <w:tblCellSpacing w:w="0" w:type="dxa"/>
        <w:tblInd w:w="2" w:type="dxa"/>
        <w:tblCellMar>
          <w:left w:w="0" w:type="dxa"/>
          <w:right w:w="0" w:type="dxa"/>
        </w:tblCellMar>
        <w:tblLook w:val="0000"/>
      </w:tblPr>
      <w:tblGrid>
        <w:gridCol w:w="340"/>
        <w:gridCol w:w="9298"/>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будь-який суб'єкт господарювання, який поставив їм радіообладнання;</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34"/>
        <w:gridCol w:w="9304"/>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будь-який суб'єкт господарювання, якому вони поставили радіообладнання.</w:t>
            </w:r>
          </w:p>
        </w:tc>
      </w:tr>
    </w:tbl>
    <w:p w:rsidR="00F43153" w:rsidRDefault="00F43153" w:rsidP="0037103E">
      <w:pPr>
        <w:pStyle w:val="normal0"/>
        <w:jc w:val="both"/>
        <w:rPr>
          <w:sz w:val="19"/>
          <w:szCs w:val="19"/>
          <w:lang w:val="uk-UA"/>
        </w:rPr>
      </w:pPr>
      <w:r w:rsidRPr="000749E6">
        <w:rPr>
          <w:sz w:val="19"/>
          <w:szCs w:val="19"/>
          <w:lang w:val="uk-UA"/>
        </w:rPr>
        <w:t>Суб'єкти господарювання повинні представляти інформацію, зазначену в першому абзаці, протягом 10 років після того, як їм поставили радіообладнання, і протягом 10 років після того, як вони поставили радіообладнання.</w:t>
      </w:r>
    </w:p>
    <w:p w:rsidR="00F43153" w:rsidRDefault="00F43153" w:rsidP="00B037EE">
      <w:pPr>
        <w:pStyle w:val="ti-section-1"/>
        <w:jc w:val="center"/>
        <w:rPr>
          <w:i/>
          <w:iCs/>
          <w:sz w:val="19"/>
          <w:szCs w:val="19"/>
          <w:lang w:val="uk-UA"/>
        </w:rPr>
      </w:pPr>
      <w:r w:rsidRPr="00B037EE">
        <w:rPr>
          <w:i/>
          <w:iCs/>
          <w:sz w:val="19"/>
          <w:szCs w:val="19"/>
          <w:lang w:val="uk-UA"/>
        </w:rPr>
        <w:t>ГЛАВА III</w:t>
      </w:r>
    </w:p>
    <w:p w:rsidR="00F43153" w:rsidRDefault="00F43153" w:rsidP="00B037EE">
      <w:pPr>
        <w:pStyle w:val="ti-section-2"/>
        <w:jc w:val="center"/>
        <w:rPr>
          <w:rStyle w:val="bold"/>
          <w:b/>
          <w:bCs/>
          <w:sz w:val="19"/>
          <w:szCs w:val="19"/>
          <w:lang w:val="uk-UA"/>
        </w:rPr>
      </w:pPr>
      <w:r w:rsidRPr="00B037EE">
        <w:rPr>
          <w:rStyle w:val="bold"/>
          <w:b/>
          <w:bCs/>
          <w:sz w:val="19"/>
          <w:szCs w:val="19"/>
          <w:lang w:val="uk-UA"/>
        </w:rPr>
        <w:t>ВІДПОВІДНІСТЬ РАДІООБЛАДНАННЯ</w:t>
      </w:r>
    </w:p>
    <w:p w:rsidR="00F43153" w:rsidRDefault="00F43153" w:rsidP="00B037EE">
      <w:pPr>
        <w:pStyle w:val="ti-art"/>
        <w:jc w:val="center"/>
        <w:rPr>
          <w:i/>
          <w:iCs/>
          <w:sz w:val="19"/>
          <w:szCs w:val="19"/>
          <w:lang w:val="uk-UA"/>
        </w:rPr>
      </w:pPr>
      <w:r w:rsidRPr="00B037EE">
        <w:rPr>
          <w:i/>
          <w:iCs/>
          <w:sz w:val="19"/>
          <w:szCs w:val="19"/>
          <w:lang w:val="uk-UA"/>
        </w:rPr>
        <w:t>Стаття 16</w:t>
      </w:r>
    </w:p>
    <w:p w:rsidR="00F43153" w:rsidRDefault="00F43153" w:rsidP="00B037EE">
      <w:pPr>
        <w:pStyle w:val="sti-art"/>
        <w:jc w:val="center"/>
        <w:rPr>
          <w:b/>
          <w:bCs/>
          <w:sz w:val="19"/>
          <w:szCs w:val="19"/>
          <w:lang w:val="uk-UA"/>
        </w:rPr>
      </w:pPr>
      <w:r w:rsidRPr="00B037EE">
        <w:rPr>
          <w:b/>
          <w:bCs/>
          <w:sz w:val="19"/>
          <w:szCs w:val="19"/>
          <w:lang w:val="uk-UA"/>
        </w:rPr>
        <w:t>Презумпція відповідності радіообладнання</w:t>
      </w:r>
    </w:p>
    <w:p w:rsidR="00F43153" w:rsidRPr="00B037EE" w:rsidRDefault="00F43153" w:rsidP="00B037EE">
      <w:pPr>
        <w:pStyle w:val="sti-art"/>
        <w:jc w:val="center"/>
        <w:rPr>
          <w:b/>
          <w:bCs/>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 xml:space="preserve">Радіообладнання, яке відповідає гармонізованим стандартам або їх частинам, посилання на які були опубліковані в Офіційному </w:t>
      </w:r>
      <w:r>
        <w:rPr>
          <w:sz w:val="19"/>
          <w:szCs w:val="19"/>
          <w:lang w:val="uk-UA"/>
        </w:rPr>
        <w:t>віснику</w:t>
      </w:r>
      <w:r w:rsidRPr="000749E6">
        <w:rPr>
          <w:sz w:val="19"/>
          <w:szCs w:val="19"/>
          <w:lang w:val="uk-UA"/>
        </w:rPr>
        <w:t xml:space="preserve"> Європейського Союзу, повинно вважатися тим, що відповідає основним вимогам, згаданим у </w:t>
      </w:r>
      <w:r>
        <w:rPr>
          <w:sz w:val="19"/>
          <w:szCs w:val="19"/>
          <w:lang w:val="uk-UA"/>
        </w:rPr>
        <w:t>Статті</w:t>
      </w:r>
      <w:r w:rsidRPr="000749E6">
        <w:rPr>
          <w:sz w:val="19"/>
          <w:szCs w:val="19"/>
          <w:lang w:val="uk-UA"/>
        </w:rPr>
        <w:t xml:space="preserve"> 3, на які поширюються такі стандарти або їх частини.</w:t>
      </w:r>
    </w:p>
    <w:p w:rsidR="00F43153" w:rsidRPr="00490ACC" w:rsidRDefault="00F43153" w:rsidP="00490ACC">
      <w:pPr>
        <w:pStyle w:val="ti-art"/>
        <w:jc w:val="center"/>
        <w:rPr>
          <w:i/>
          <w:iCs/>
          <w:sz w:val="19"/>
          <w:szCs w:val="19"/>
          <w:lang w:val="uk-UA"/>
        </w:rPr>
      </w:pPr>
      <w:r w:rsidRPr="00490ACC">
        <w:rPr>
          <w:i/>
          <w:iCs/>
          <w:sz w:val="19"/>
          <w:szCs w:val="19"/>
          <w:lang w:val="uk-UA"/>
        </w:rPr>
        <w:t>Стаття 17</w:t>
      </w:r>
    </w:p>
    <w:p w:rsidR="00F43153" w:rsidRPr="00490ACC" w:rsidRDefault="00F43153" w:rsidP="00490ACC">
      <w:pPr>
        <w:pStyle w:val="sti-art"/>
        <w:jc w:val="center"/>
        <w:rPr>
          <w:b/>
          <w:bCs/>
          <w:sz w:val="19"/>
          <w:szCs w:val="19"/>
          <w:lang w:val="uk-UA"/>
        </w:rPr>
      </w:pPr>
      <w:r w:rsidRPr="00490ACC">
        <w:rPr>
          <w:b/>
          <w:bCs/>
          <w:sz w:val="19"/>
          <w:szCs w:val="19"/>
          <w:lang w:val="uk-UA"/>
        </w:rPr>
        <w:t>Процедури оцінки відповідності</w:t>
      </w:r>
    </w:p>
    <w:p w:rsidR="00F43153" w:rsidRPr="000749E6" w:rsidRDefault="00F43153" w:rsidP="0037103E">
      <w:pPr>
        <w:pStyle w:val="normal0"/>
        <w:jc w:val="both"/>
        <w:rPr>
          <w:sz w:val="19"/>
          <w:szCs w:val="19"/>
          <w:lang w:val="uk-UA"/>
        </w:rPr>
      </w:pPr>
      <w:r w:rsidRPr="000749E6">
        <w:rPr>
          <w:sz w:val="19"/>
          <w:szCs w:val="19"/>
          <w:lang w:val="uk-UA"/>
        </w:rPr>
        <w:t xml:space="preserve">1.   Виробник повинен виконати оцінку відповідності радіообладнання з метою задоволення основних вимог, викладених у </w:t>
      </w:r>
      <w:r>
        <w:rPr>
          <w:sz w:val="19"/>
          <w:szCs w:val="19"/>
          <w:lang w:val="uk-UA"/>
        </w:rPr>
        <w:t>Статті</w:t>
      </w:r>
      <w:r w:rsidRPr="000749E6">
        <w:rPr>
          <w:sz w:val="19"/>
          <w:szCs w:val="19"/>
          <w:lang w:val="uk-UA"/>
        </w:rPr>
        <w:t xml:space="preserve"> 3. Оцінка відповідності повинна враховувати всі умови експлуатації і, для основної вимоги, викладеної в пункті (а) </w:t>
      </w:r>
      <w:r>
        <w:rPr>
          <w:sz w:val="19"/>
          <w:szCs w:val="19"/>
          <w:lang w:val="uk-UA"/>
        </w:rPr>
        <w:t>Статті</w:t>
      </w:r>
      <w:r w:rsidRPr="000749E6">
        <w:rPr>
          <w:sz w:val="19"/>
          <w:szCs w:val="19"/>
          <w:lang w:val="uk-UA"/>
        </w:rPr>
        <w:t xml:space="preserve"> 3 (1), оцінка відповідності повинна також враховувати обґрунтовано прогнозовані умови. Якщо радіообладнання може приймати різні конфігурації, то оцінка відповідності повинна підтвердити, чи відповідає радіообладнання основним вимогам, викладеним у </w:t>
      </w:r>
      <w:r>
        <w:rPr>
          <w:sz w:val="19"/>
          <w:szCs w:val="19"/>
          <w:lang w:val="uk-UA"/>
        </w:rPr>
        <w:t>Статті</w:t>
      </w:r>
      <w:r w:rsidRPr="000749E6">
        <w:rPr>
          <w:sz w:val="19"/>
          <w:szCs w:val="19"/>
          <w:lang w:val="uk-UA"/>
        </w:rPr>
        <w:t xml:space="preserve"> 3, у всіх можливих конфігураціях.</w:t>
      </w:r>
    </w:p>
    <w:p w:rsidR="00F43153" w:rsidRPr="000749E6" w:rsidRDefault="00F43153" w:rsidP="0037103E">
      <w:pPr>
        <w:pStyle w:val="normal0"/>
        <w:jc w:val="both"/>
        <w:rPr>
          <w:sz w:val="19"/>
          <w:szCs w:val="19"/>
          <w:lang w:val="uk-UA"/>
        </w:rPr>
      </w:pPr>
      <w:r w:rsidRPr="000749E6">
        <w:rPr>
          <w:sz w:val="19"/>
          <w:szCs w:val="19"/>
          <w:lang w:val="uk-UA"/>
        </w:rPr>
        <w:t xml:space="preserve">2.   Виробник повинен продемонструвати відповідність радіообладнання основним вимогам, викладеним у </w:t>
      </w:r>
      <w:r>
        <w:rPr>
          <w:sz w:val="19"/>
          <w:szCs w:val="19"/>
          <w:lang w:val="uk-UA"/>
        </w:rPr>
        <w:t>Статті</w:t>
      </w:r>
      <w:r w:rsidRPr="000749E6">
        <w:rPr>
          <w:sz w:val="19"/>
          <w:szCs w:val="19"/>
          <w:lang w:val="uk-UA"/>
        </w:rPr>
        <w:t xml:space="preserve"> 3 (1), використовуючи будь-яку з наступних процедур оцінки  відповідності:</w:t>
      </w:r>
    </w:p>
    <w:tbl>
      <w:tblPr>
        <w:tblW w:w="5000" w:type="pct"/>
        <w:tblCellSpacing w:w="0" w:type="dxa"/>
        <w:tblInd w:w="2" w:type="dxa"/>
        <w:tblCellMar>
          <w:left w:w="0" w:type="dxa"/>
          <w:right w:w="0" w:type="dxa"/>
        </w:tblCellMar>
        <w:tblLook w:val="0000"/>
      </w:tblPr>
      <w:tblGrid>
        <w:gridCol w:w="211"/>
        <w:gridCol w:w="9427"/>
      </w:tblGrid>
      <w:tr w:rsidR="00F43153" w:rsidRPr="000749E6">
        <w:trPr>
          <w:tblCellSpacing w:w="0" w:type="dxa"/>
        </w:trPr>
        <w:tc>
          <w:tcPr>
            <w:tcW w:w="109" w:type="pct"/>
          </w:tcPr>
          <w:p w:rsidR="00F43153" w:rsidRPr="000749E6" w:rsidRDefault="00F43153" w:rsidP="0037103E">
            <w:pPr>
              <w:pStyle w:val="normal0"/>
              <w:jc w:val="both"/>
              <w:rPr>
                <w:sz w:val="19"/>
                <w:szCs w:val="19"/>
                <w:lang w:val="uk-UA"/>
              </w:rPr>
            </w:pPr>
            <w:r w:rsidRPr="000749E6">
              <w:rPr>
                <w:sz w:val="19"/>
                <w:szCs w:val="19"/>
                <w:lang w:val="uk-UA"/>
              </w:rPr>
              <w:t>(a)</w:t>
            </w:r>
          </w:p>
        </w:tc>
        <w:tc>
          <w:tcPr>
            <w:tcW w:w="4891" w:type="pct"/>
          </w:tcPr>
          <w:p w:rsidR="00F43153" w:rsidRPr="000749E6" w:rsidRDefault="00F43153" w:rsidP="0037103E">
            <w:pPr>
              <w:pStyle w:val="normal0"/>
              <w:jc w:val="both"/>
              <w:rPr>
                <w:sz w:val="19"/>
                <w:szCs w:val="19"/>
                <w:lang w:val="uk-UA"/>
              </w:rPr>
            </w:pPr>
            <w:r w:rsidRPr="000749E6">
              <w:rPr>
                <w:sz w:val="19"/>
                <w:szCs w:val="19"/>
                <w:lang w:val="uk-UA"/>
              </w:rPr>
              <w:t>внутрішній контроль виробництва, викладений у Додатку II;</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перевірка ЄС-типу, з подальшою перевіркою відповідності типу, яка базується на вимогах внутрішнього контролю виробництва, викладеного у Додатку III;</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11"/>
        <w:gridCol w:w="9427"/>
      </w:tblGrid>
      <w:tr w:rsidR="00F43153" w:rsidRPr="000749E6">
        <w:trPr>
          <w:tblCellSpacing w:w="0" w:type="dxa"/>
        </w:trPr>
        <w:tc>
          <w:tcPr>
            <w:tcW w:w="109" w:type="pct"/>
          </w:tcPr>
          <w:p w:rsidR="00F43153" w:rsidRPr="000749E6" w:rsidRDefault="00F43153" w:rsidP="0037103E">
            <w:pPr>
              <w:pStyle w:val="normal0"/>
              <w:jc w:val="both"/>
              <w:rPr>
                <w:sz w:val="19"/>
                <w:szCs w:val="19"/>
                <w:lang w:val="uk-UA"/>
              </w:rPr>
            </w:pPr>
            <w:r w:rsidRPr="000749E6">
              <w:rPr>
                <w:sz w:val="19"/>
                <w:szCs w:val="19"/>
                <w:lang w:val="uk-UA"/>
              </w:rPr>
              <w:t>(c)</w:t>
            </w:r>
          </w:p>
        </w:tc>
        <w:tc>
          <w:tcPr>
            <w:tcW w:w="4891" w:type="pct"/>
          </w:tcPr>
          <w:p w:rsidR="00F43153" w:rsidRPr="000749E6" w:rsidRDefault="00F43153" w:rsidP="0037103E">
            <w:pPr>
              <w:pStyle w:val="normal0"/>
              <w:jc w:val="both"/>
              <w:rPr>
                <w:sz w:val="19"/>
                <w:szCs w:val="19"/>
                <w:lang w:val="uk-UA"/>
              </w:rPr>
            </w:pPr>
            <w:r w:rsidRPr="000749E6">
              <w:rPr>
                <w:sz w:val="19"/>
                <w:szCs w:val="19"/>
                <w:lang w:val="uk-UA"/>
              </w:rPr>
              <w:t>відповідність, яка заснована на забезпеченні повної якості, відповідно до Додатку IV.</w:t>
            </w:r>
          </w:p>
        </w:tc>
      </w:tr>
    </w:tbl>
    <w:p w:rsidR="00F43153" w:rsidRPr="000749E6" w:rsidRDefault="00F43153" w:rsidP="0037103E">
      <w:pPr>
        <w:pStyle w:val="normal0"/>
        <w:jc w:val="both"/>
        <w:rPr>
          <w:sz w:val="19"/>
          <w:szCs w:val="19"/>
          <w:lang w:val="uk-UA"/>
        </w:rPr>
      </w:pPr>
      <w:r w:rsidRPr="000749E6">
        <w:rPr>
          <w:sz w:val="19"/>
          <w:szCs w:val="19"/>
          <w:lang w:val="uk-UA"/>
        </w:rPr>
        <w:t xml:space="preserve">3.   Якщо, при оцінці відповідності радіообладнання основним вимогам, викладеним у </w:t>
      </w:r>
      <w:r>
        <w:rPr>
          <w:sz w:val="19"/>
          <w:szCs w:val="19"/>
          <w:lang w:val="uk-UA"/>
        </w:rPr>
        <w:t>Статті</w:t>
      </w:r>
      <w:r w:rsidRPr="000749E6">
        <w:rPr>
          <w:sz w:val="19"/>
          <w:szCs w:val="19"/>
          <w:lang w:val="uk-UA"/>
        </w:rPr>
        <w:t xml:space="preserve"> 3 (2) і (3), виробник використовував гармонізовані стандарти, посилання на які були опубліковані в Офіційному </w:t>
      </w:r>
      <w:r>
        <w:rPr>
          <w:sz w:val="19"/>
          <w:szCs w:val="19"/>
          <w:lang w:val="uk-UA"/>
        </w:rPr>
        <w:t>віснику</w:t>
      </w:r>
      <w:r w:rsidRPr="000749E6">
        <w:rPr>
          <w:sz w:val="19"/>
          <w:szCs w:val="19"/>
          <w:lang w:val="uk-UA"/>
        </w:rPr>
        <w:t xml:space="preserve"> Європейського Союзу, то він повинен використовувати будь-яку з наступних процедур:</w:t>
      </w:r>
    </w:p>
    <w:tbl>
      <w:tblPr>
        <w:tblW w:w="5000" w:type="pct"/>
        <w:tblCellSpacing w:w="0" w:type="dxa"/>
        <w:tblInd w:w="2" w:type="dxa"/>
        <w:tblCellMar>
          <w:left w:w="0" w:type="dxa"/>
          <w:right w:w="0" w:type="dxa"/>
        </w:tblCellMar>
        <w:tblLook w:val="0000"/>
      </w:tblPr>
      <w:tblGrid>
        <w:gridCol w:w="395"/>
        <w:gridCol w:w="924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внутрішній контроль виробництва, викладений у Додатку II;</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перевірка ЄС-типу, з подальшою перевіркою відповідності типу, яка базується на вимогах внутрішнього контролю виробництва, викладеного у Додатку III;</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4"/>
        <w:gridCol w:w="9354"/>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відповідність, яка заснована на забезпеченні повної якості, відповідно до Додатку IV.</w:t>
            </w:r>
          </w:p>
        </w:tc>
      </w:tr>
    </w:tbl>
    <w:p w:rsidR="00F43153" w:rsidRPr="000749E6" w:rsidRDefault="00F43153" w:rsidP="0037103E">
      <w:pPr>
        <w:pStyle w:val="normal0"/>
        <w:jc w:val="both"/>
        <w:rPr>
          <w:sz w:val="19"/>
          <w:szCs w:val="19"/>
          <w:lang w:val="uk-UA"/>
        </w:rPr>
      </w:pPr>
      <w:r w:rsidRPr="000749E6">
        <w:rPr>
          <w:sz w:val="19"/>
          <w:szCs w:val="19"/>
          <w:lang w:val="uk-UA"/>
        </w:rPr>
        <w:t xml:space="preserve">4.   Якщо при оцінці відповідності радіообладнання основним вимогам, викладеним у </w:t>
      </w:r>
      <w:r>
        <w:rPr>
          <w:sz w:val="19"/>
          <w:szCs w:val="19"/>
          <w:lang w:val="uk-UA"/>
        </w:rPr>
        <w:t>Статті</w:t>
      </w:r>
      <w:r w:rsidRPr="000749E6">
        <w:rPr>
          <w:sz w:val="19"/>
          <w:szCs w:val="19"/>
          <w:lang w:val="uk-UA"/>
        </w:rPr>
        <w:t xml:space="preserve"> 3 (2) і (3), виробник не застосовує або частково застосовує гармонізовані стандарти, посилання на які були опубліковані в Офіційному </w:t>
      </w:r>
      <w:r>
        <w:rPr>
          <w:sz w:val="19"/>
          <w:szCs w:val="19"/>
          <w:lang w:val="uk-UA"/>
        </w:rPr>
        <w:t>віснику</w:t>
      </w:r>
      <w:r w:rsidRPr="000749E6">
        <w:rPr>
          <w:sz w:val="19"/>
          <w:szCs w:val="19"/>
          <w:lang w:val="uk-UA"/>
        </w:rPr>
        <w:t xml:space="preserve"> Європейського Союзу, або, якщо такі гармонізовані стандарти не існують , то в частині основних вимог радіообладнання має  підлягати будь-якій з наступних процедур:</w:t>
      </w:r>
    </w:p>
    <w:tbl>
      <w:tblPr>
        <w:tblW w:w="5000" w:type="pct"/>
        <w:tblCellSpacing w:w="0" w:type="dxa"/>
        <w:tblInd w:w="2" w:type="dxa"/>
        <w:tblCellMar>
          <w:left w:w="0" w:type="dxa"/>
          <w:right w:w="0" w:type="dxa"/>
        </w:tblCellMar>
        <w:tblLook w:val="0000"/>
      </w:tblPr>
      <w:tblGrid>
        <w:gridCol w:w="211"/>
        <w:gridCol w:w="942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перевірці ЄС-типу, з подальшою перевіркою відповідності типу, яка базується на вимогах внутрішнього контролю виробництва, викладеного у Додатку III;</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08"/>
        <w:gridCol w:w="9330"/>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відповідності, заснованій на забезпеченні повної якості, відповідно до Додатку IV.</w:t>
            </w:r>
          </w:p>
        </w:tc>
      </w:tr>
    </w:tbl>
    <w:p w:rsidR="00F43153" w:rsidRDefault="00F43153" w:rsidP="00490ACC">
      <w:pPr>
        <w:pStyle w:val="ti-art"/>
        <w:jc w:val="center"/>
        <w:rPr>
          <w:i/>
          <w:iCs/>
          <w:sz w:val="19"/>
          <w:szCs w:val="19"/>
          <w:lang w:val="uk-UA"/>
        </w:rPr>
      </w:pPr>
    </w:p>
    <w:p w:rsidR="00F43153" w:rsidRDefault="00F43153" w:rsidP="00490ACC">
      <w:pPr>
        <w:pStyle w:val="ti-art"/>
        <w:jc w:val="center"/>
        <w:rPr>
          <w:i/>
          <w:iCs/>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18</w:t>
      </w:r>
    </w:p>
    <w:p w:rsidR="00F43153" w:rsidRDefault="00F43153" w:rsidP="00490ACC">
      <w:pPr>
        <w:pStyle w:val="sti-art"/>
        <w:jc w:val="center"/>
        <w:rPr>
          <w:b/>
          <w:bCs/>
          <w:sz w:val="19"/>
          <w:szCs w:val="19"/>
          <w:lang w:val="uk-UA"/>
        </w:rPr>
      </w:pPr>
      <w:r w:rsidRPr="00490ACC">
        <w:rPr>
          <w:b/>
          <w:bCs/>
          <w:sz w:val="19"/>
          <w:szCs w:val="19"/>
          <w:lang w:val="uk-UA"/>
        </w:rPr>
        <w:t>Декларація ЄС про відповідність</w:t>
      </w:r>
    </w:p>
    <w:p w:rsidR="00F43153" w:rsidRPr="00490ACC" w:rsidRDefault="00F43153" w:rsidP="00490ACC">
      <w:pPr>
        <w:pStyle w:val="sti-art"/>
        <w:jc w:val="center"/>
        <w:rPr>
          <w:b/>
          <w:bCs/>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 xml:space="preserve">1.   Декларація ЄС про відповідність повинна констатувати, що виконання основних вимог, викладених у </w:t>
      </w:r>
      <w:r>
        <w:rPr>
          <w:sz w:val="19"/>
          <w:szCs w:val="19"/>
          <w:lang w:val="uk-UA"/>
        </w:rPr>
        <w:t>Статті</w:t>
      </w:r>
      <w:r w:rsidRPr="000749E6">
        <w:rPr>
          <w:sz w:val="19"/>
          <w:szCs w:val="19"/>
          <w:lang w:val="uk-UA"/>
        </w:rPr>
        <w:t xml:space="preserve"> 3, продемонстровано.</w:t>
      </w:r>
    </w:p>
    <w:p w:rsidR="00F43153" w:rsidRPr="000749E6" w:rsidRDefault="00F43153" w:rsidP="0037103E">
      <w:pPr>
        <w:pStyle w:val="normal0"/>
        <w:jc w:val="both"/>
        <w:rPr>
          <w:sz w:val="19"/>
          <w:szCs w:val="19"/>
          <w:lang w:val="uk-UA"/>
        </w:rPr>
      </w:pPr>
      <w:r w:rsidRPr="000749E6">
        <w:rPr>
          <w:sz w:val="19"/>
          <w:szCs w:val="19"/>
          <w:lang w:val="uk-UA"/>
        </w:rPr>
        <w:t>2.   Декларація ЄС про відповідність має структуру моделі, встановлену в Додатку VI, повинна містити елементи даних, викладені в цьому додатку, і постійно оновлюватись. Вона перекладається на мову чи мови, які вимагаються державою-членом, на ринку якої розміщується радіообладнання або на ринки якої воно постачається.</w:t>
      </w:r>
    </w:p>
    <w:p w:rsidR="00F43153" w:rsidRPr="000749E6" w:rsidRDefault="00F43153" w:rsidP="0037103E">
      <w:pPr>
        <w:pStyle w:val="normal0"/>
        <w:jc w:val="both"/>
        <w:rPr>
          <w:sz w:val="19"/>
          <w:szCs w:val="19"/>
          <w:lang w:val="uk-UA"/>
        </w:rPr>
      </w:pPr>
      <w:r w:rsidRPr="000749E6">
        <w:rPr>
          <w:sz w:val="19"/>
          <w:szCs w:val="19"/>
          <w:lang w:val="uk-UA"/>
        </w:rPr>
        <w:t xml:space="preserve">Спрощена декларація ЄС про відповідність, яка згадана в </w:t>
      </w:r>
      <w:r>
        <w:rPr>
          <w:sz w:val="19"/>
          <w:szCs w:val="19"/>
          <w:lang w:val="uk-UA"/>
        </w:rPr>
        <w:t>Статті</w:t>
      </w:r>
      <w:r w:rsidRPr="000749E6">
        <w:rPr>
          <w:sz w:val="19"/>
          <w:szCs w:val="19"/>
          <w:lang w:val="uk-UA"/>
        </w:rPr>
        <w:t xml:space="preserve"> 10 (9), повинна містити елементи даних, викладені в Додатку VII, і повинна постійно оновлюватись. Вона перекладається на мову чи мови, які вимагаються державою-членом, на ринку якої  розміщується радіообладнання або на ринки якої воно постачається. Повний текст декларації ЄС про відповідність повинен бути доступний в Інтернеті за адр</w:t>
      </w:r>
      <w:r>
        <w:rPr>
          <w:sz w:val="19"/>
          <w:szCs w:val="19"/>
          <w:lang w:val="uk-UA"/>
        </w:rPr>
        <w:t>ес</w:t>
      </w:r>
      <w:r w:rsidRPr="000749E6">
        <w:rPr>
          <w:sz w:val="19"/>
          <w:szCs w:val="19"/>
          <w:lang w:val="uk-UA"/>
        </w:rPr>
        <w:t>ою, вказаною у спрощеній декларації ЄС про відповідність, мовою або мовами, що вимагаються  державою-членом, на ринку якої  розміщується радіообладнання або на ринки якої воно постачається.</w:t>
      </w:r>
    </w:p>
    <w:p w:rsidR="00F43153" w:rsidRPr="000749E6" w:rsidRDefault="00F43153" w:rsidP="0037103E">
      <w:pPr>
        <w:pStyle w:val="normal0"/>
        <w:jc w:val="both"/>
        <w:rPr>
          <w:sz w:val="19"/>
          <w:szCs w:val="19"/>
          <w:lang w:val="uk-UA"/>
        </w:rPr>
      </w:pPr>
      <w:r w:rsidRPr="000749E6">
        <w:rPr>
          <w:sz w:val="19"/>
          <w:szCs w:val="19"/>
          <w:lang w:val="uk-UA"/>
        </w:rPr>
        <w:t>3.   Якщо радіообладнання підпадає під дію більш ніж одного акту Союзу, що вимагає декларацією ЄС про відповідність, то по відношенню до всіх таких актів Союзу складається єдина декларація ЄС про відповідність. Ця декларація повинна містити ідентифікацію відповідних актів Союзу, включаючи посилання на публікації.</w:t>
      </w:r>
    </w:p>
    <w:p w:rsidR="00F43153" w:rsidRDefault="00F43153" w:rsidP="0037103E">
      <w:pPr>
        <w:pStyle w:val="normal0"/>
        <w:jc w:val="both"/>
        <w:rPr>
          <w:sz w:val="19"/>
          <w:szCs w:val="19"/>
          <w:lang w:val="uk-UA"/>
        </w:rPr>
      </w:pPr>
      <w:r w:rsidRPr="000749E6">
        <w:rPr>
          <w:sz w:val="19"/>
          <w:szCs w:val="19"/>
          <w:lang w:val="uk-UA"/>
        </w:rPr>
        <w:t>4.   Складанням Декларації ЄС про відповідність, виконавець бере на себе відповідальність за відповідність радіообладнання вимогам цієї Директиви.</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19</w:t>
      </w:r>
    </w:p>
    <w:p w:rsidR="00F43153" w:rsidRPr="00490ACC" w:rsidRDefault="00F43153" w:rsidP="00490ACC">
      <w:pPr>
        <w:pStyle w:val="sti-art"/>
        <w:jc w:val="center"/>
        <w:rPr>
          <w:b/>
          <w:bCs/>
          <w:sz w:val="19"/>
          <w:szCs w:val="19"/>
          <w:lang w:val="uk-UA"/>
        </w:rPr>
      </w:pPr>
      <w:r w:rsidRPr="00490ACC">
        <w:rPr>
          <w:b/>
          <w:bCs/>
          <w:sz w:val="19"/>
          <w:szCs w:val="19"/>
          <w:lang w:val="uk-UA"/>
        </w:rPr>
        <w:t>Загальні принципи маркування СЕ</w:t>
      </w:r>
    </w:p>
    <w:p w:rsidR="00F43153" w:rsidRPr="000749E6" w:rsidRDefault="00F43153" w:rsidP="0037103E">
      <w:pPr>
        <w:pStyle w:val="normal0"/>
        <w:jc w:val="both"/>
        <w:rPr>
          <w:sz w:val="19"/>
          <w:szCs w:val="19"/>
          <w:lang w:val="uk-UA"/>
        </w:rPr>
      </w:pPr>
      <w:r w:rsidRPr="000749E6">
        <w:rPr>
          <w:sz w:val="19"/>
          <w:szCs w:val="19"/>
          <w:lang w:val="uk-UA"/>
        </w:rPr>
        <w:t xml:space="preserve">1.   На маркування СЕ поширюються загальні принципи, викладені у </w:t>
      </w:r>
      <w:r>
        <w:rPr>
          <w:sz w:val="19"/>
          <w:szCs w:val="19"/>
          <w:lang w:val="uk-UA"/>
        </w:rPr>
        <w:t>Статті</w:t>
      </w:r>
      <w:r w:rsidRPr="000749E6">
        <w:rPr>
          <w:sz w:val="19"/>
          <w:szCs w:val="19"/>
          <w:lang w:val="uk-UA"/>
        </w:rPr>
        <w:t xml:space="preserve"> 30 Регламенту (ЄС) № 765/2008.</w:t>
      </w:r>
    </w:p>
    <w:p w:rsidR="00F43153" w:rsidRDefault="00F43153" w:rsidP="0037103E">
      <w:pPr>
        <w:pStyle w:val="normal0"/>
        <w:jc w:val="both"/>
        <w:rPr>
          <w:sz w:val="19"/>
          <w:szCs w:val="19"/>
          <w:lang w:val="uk-UA"/>
        </w:rPr>
      </w:pPr>
      <w:r w:rsidRPr="000749E6">
        <w:rPr>
          <w:sz w:val="19"/>
          <w:szCs w:val="19"/>
          <w:lang w:val="uk-UA"/>
        </w:rPr>
        <w:t>2.   Зважаючи на характер радіообладнання, висота маркування СЕ, що наноситься на радіообладнання, може бути меншою ніж 5 мм, за умови, що маркування СЕ залишається видимим і легко читається.</w:t>
      </w: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20</w:t>
      </w:r>
    </w:p>
    <w:p w:rsidR="00F43153" w:rsidRPr="00490ACC" w:rsidRDefault="00F43153" w:rsidP="00490ACC">
      <w:pPr>
        <w:pStyle w:val="sti-art"/>
        <w:jc w:val="center"/>
        <w:rPr>
          <w:b/>
          <w:bCs/>
          <w:sz w:val="19"/>
          <w:szCs w:val="19"/>
          <w:lang w:val="uk-UA"/>
        </w:rPr>
      </w:pPr>
      <w:r w:rsidRPr="00490ACC">
        <w:rPr>
          <w:b/>
          <w:bCs/>
          <w:sz w:val="19"/>
          <w:szCs w:val="19"/>
          <w:lang w:val="uk-UA"/>
        </w:rPr>
        <w:t>Правила та умови нанесення маркування та ідентифікаційного номеру зареєстрованого органу</w:t>
      </w:r>
    </w:p>
    <w:p w:rsidR="00F43153" w:rsidRPr="000749E6" w:rsidRDefault="00F43153" w:rsidP="0037103E">
      <w:pPr>
        <w:pStyle w:val="normal0"/>
        <w:jc w:val="both"/>
        <w:rPr>
          <w:sz w:val="19"/>
          <w:szCs w:val="19"/>
          <w:lang w:val="uk-UA"/>
        </w:rPr>
      </w:pPr>
      <w:r w:rsidRPr="000749E6">
        <w:rPr>
          <w:sz w:val="19"/>
          <w:szCs w:val="19"/>
          <w:lang w:val="uk-UA"/>
        </w:rPr>
        <w:t>1.   Маркування CЕ, наноситься на радіообладнання або, якщо це не є можливим або є невиправданим у зв'язку з характером радіообладнання - на інформаційну табличку,</w:t>
      </w:r>
      <w:r w:rsidRPr="000749E6" w:rsidDel="006E0707">
        <w:rPr>
          <w:sz w:val="19"/>
          <w:szCs w:val="19"/>
          <w:lang w:val="uk-UA"/>
        </w:rPr>
        <w:t xml:space="preserve"> </w:t>
      </w:r>
      <w:r w:rsidRPr="000749E6">
        <w:rPr>
          <w:sz w:val="19"/>
          <w:szCs w:val="19"/>
          <w:lang w:val="uk-UA"/>
        </w:rPr>
        <w:t>і повинне бути помітним, чітким і таким, щоб його неможливо було стерти. Маркування СЕ також наноситься на упаковку і повинно бути помітним та розбірливим.</w:t>
      </w:r>
    </w:p>
    <w:p w:rsidR="00F43153" w:rsidRPr="000749E6" w:rsidRDefault="00F43153" w:rsidP="0037103E">
      <w:pPr>
        <w:pStyle w:val="normal0"/>
        <w:jc w:val="both"/>
        <w:rPr>
          <w:sz w:val="19"/>
          <w:szCs w:val="19"/>
          <w:lang w:val="uk-UA"/>
        </w:rPr>
      </w:pPr>
      <w:r w:rsidRPr="000749E6">
        <w:rPr>
          <w:sz w:val="19"/>
          <w:szCs w:val="19"/>
          <w:lang w:val="uk-UA"/>
        </w:rPr>
        <w:t>2.   Маркування CЕ повинне бути нан</w:t>
      </w:r>
      <w:r>
        <w:rPr>
          <w:sz w:val="19"/>
          <w:szCs w:val="19"/>
          <w:lang w:val="uk-UA"/>
        </w:rPr>
        <w:t>ес</w:t>
      </w:r>
      <w:r w:rsidRPr="000749E6">
        <w:rPr>
          <w:sz w:val="19"/>
          <w:szCs w:val="19"/>
          <w:lang w:val="uk-UA"/>
        </w:rPr>
        <w:t>ене на радіообладнання перед його розміщенням на ринку.</w:t>
      </w:r>
    </w:p>
    <w:p w:rsidR="00F43153" w:rsidRPr="000749E6" w:rsidRDefault="00F43153" w:rsidP="0037103E">
      <w:pPr>
        <w:pStyle w:val="normal0"/>
        <w:jc w:val="both"/>
        <w:rPr>
          <w:sz w:val="19"/>
          <w:szCs w:val="19"/>
          <w:lang w:val="uk-UA"/>
        </w:rPr>
      </w:pPr>
      <w:r w:rsidRPr="000749E6">
        <w:rPr>
          <w:sz w:val="19"/>
          <w:szCs w:val="19"/>
          <w:lang w:val="uk-UA"/>
        </w:rPr>
        <w:t>3.   За маркуванням СЕ повинен слідувати ідентифікаційний номер зареєстрованого органу, якщо застосовувалась процедура оцінки відповідності, викладена у Додатку IV.</w:t>
      </w:r>
    </w:p>
    <w:p w:rsidR="00F43153" w:rsidRPr="000749E6" w:rsidRDefault="00F43153" w:rsidP="0037103E">
      <w:pPr>
        <w:pStyle w:val="normal0"/>
        <w:jc w:val="both"/>
        <w:rPr>
          <w:sz w:val="19"/>
          <w:szCs w:val="19"/>
          <w:lang w:val="uk-UA"/>
        </w:rPr>
      </w:pPr>
      <w:r w:rsidRPr="000749E6">
        <w:rPr>
          <w:sz w:val="19"/>
          <w:szCs w:val="19"/>
          <w:lang w:val="uk-UA"/>
        </w:rPr>
        <w:t>Ідентифікаційний номер зареєстрованого органу, повинен мати таку ж висоту, що і маркування СЕ.</w:t>
      </w:r>
    </w:p>
    <w:p w:rsidR="00F43153" w:rsidRPr="000749E6" w:rsidRDefault="00F43153" w:rsidP="0037103E">
      <w:pPr>
        <w:pStyle w:val="normal0"/>
        <w:jc w:val="both"/>
        <w:rPr>
          <w:sz w:val="19"/>
          <w:szCs w:val="19"/>
          <w:lang w:val="uk-UA"/>
        </w:rPr>
      </w:pPr>
      <w:r w:rsidRPr="000749E6">
        <w:rPr>
          <w:sz w:val="19"/>
          <w:szCs w:val="19"/>
          <w:lang w:val="uk-UA"/>
        </w:rPr>
        <w:t>Ідентифікаційний номер зареєстрованого органу повинен бути нан</w:t>
      </w:r>
      <w:r>
        <w:rPr>
          <w:sz w:val="19"/>
          <w:szCs w:val="19"/>
          <w:lang w:val="uk-UA"/>
        </w:rPr>
        <w:t>ес</w:t>
      </w:r>
      <w:r w:rsidRPr="000749E6">
        <w:rPr>
          <w:sz w:val="19"/>
          <w:szCs w:val="19"/>
          <w:lang w:val="uk-UA"/>
        </w:rPr>
        <w:t>ений самим зареєстрованим органом або, за його вказівкою, виробником або його уповноваженим представником.</w:t>
      </w:r>
    </w:p>
    <w:p w:rsidR="00F43153" w:rsidRDefault="00F43153" w:rsidP="0037103E">
      <w:pPr>
        <w:pStyle w:val="normal0"/>
        <w:jc w:val="both"/>
        <w:rPr>
          <w:sz w:val="19"/>
          <w:szCs w:val="19"/>
          <w:lang w:val="uk-UA"/>
        </w:rPr>
      </w:pPr>
      <w:r w:rsidRPr="000749E6">
        <w:rPr>
          <w:sz w:val="19"/>
          <w:szCs w:val="19"/>
          <w:lang w:val="uk-UA"/>
        </w:rPr>
        <w:t>4.   Для забезпечення застосування правильного режиму, який регулює маркування СЕ, держави-члени мають спиратися на існуючі механізми і мають вживати відповідних заходів у разі неправильного використання такого маркування.</w:t>
      </w: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21</w:t>
      </w:r>
    </w:p>
    <w:p w:rsidR="00F43153" w:rsidRPr="00490ACC" w:rsidRDefault="00F43153" w:rsidP="00490ACC">
      <w:pPr>
        <w:pStyle w:val="sti-art"/>
        <w:jc w:val="center"/>
        <w:rPr>
          <w:b/>
          <w:bCs/>
          <w:sz w:val="19"/>
          <w:szCs w:val="19"/>
          <w:lang w:val="uk-UA"/>
        </w:rPr>
      </w:pPr>
      <w:r w:rsidRPr="00490ACC">
        <w:rPr>
          <w:b/>
          <w:bCs/>
          <w:sz w:val="19"/>
          <w:szCs w:val="19"/>
          <w:lang w:val="uk-UA"/>
        </w:rPr>
        <w:t>Технічна документація</w:t>
      </w:r>
    </w:p>
    <w:p w:rsidR="00F43153" w:rsidRPr="000749E6" w:rsidRDefault="00F43153" w:rsidP="0037103E">
      <w:pPr>
        <w:pStyle w:val="normal0"/>
        <w:jc w:val="both"/>
        <w:rPr>
          <w:sz w:val="19"/>
          <w:szCs w:val="19"/>
          <w:lang w:val="uk-UA"/>
        </w:rPr>
      </w:pPr>
      <w:r w:rsidRPr="000749E6">
        <w:rPr>
          <w:sz w:val="19"/>
          <w:szCs w:val="19"/>
          <w:lang w:val="uk-UA"/>
        </w:rPr>
        <w:t xml:space="preserve">1.   Технічна документація повинна містити всі відповідні дані або відомості про засоби, які використовуються виробником для підтвердження відповідності радіообладнання основним вимогам, викладеним у </w:t>
      </w:r>
      <w:r>
        <w:rPr>
          <w:sz w:val="19"/>
          <w:szCs w:val="19"/>
          <w:lang w:val="uk-UA"/>
        </w:rPr>
        <w:t>Статті</w:t>
      </w:r>
      <w:r w:rsidRPr="000749E6">
        <w:rPr>
          <w:sz w:val="19"/>
          <w:szCs w:val="19"/>
          <w:lang w:val="uk-UA"/>
        </w:rPr>
        <w:t xml:space="preserve"> 3. Вона повинна, принаймні, містити інформацію, викладену в Додатку V.</w:t>
      </w:r>
    </w:p>
    <w:p w:rsidR="00F43153" w:rsidRPr="000749E6" w:rsidRDefault="00F43153" w:rsidP="0037103E">
      <w:pPr>
        <w:pStyle w:val="normal0"/>
        <w:jc w:val="both"/>
        <w:rPr>
          <w:sz w:val="19"/>
          <w:szCs w:val="19"/>
          <w:lang w:val="uk-UA"/>
        </w:rPr>
      </w:pPr>
      <w:r w:rsidRPr="000749E6">
        <w:rPr>
          <w:sz w:val="19"/>
          <w:szCs w:val="19"/>
          <w:lang w:val="uk-UA"/>
        </w:rPr>
        <w:t>2.   Технічна документація повинна бути складена до розміщення радіообладнання на ринку та повинна постійно оновлюватися.</w:t>
      </w:r>
    </w:p>
    <w:p w:rsidR="00F43153" w:rsidRPr="000749E6" w:rsidRDefault="00F43153" w:rsidP="0037103E">
      <w:pPr>
        <w:pStyle w:val="normal0"/>
        <w:jc w:val="both"/>
        <w:rPr>
          <w:sz w:val="19"/>
          <w:szCs w:val="19"/>
          <w:lang w:val="uk-UA"/>
        </w:rPr>
      </w:pPr>
      <w:r w:rsidRPr="000749E6">
        <w:rPr>
          <w:sz w:val="19"/>
          <w:szCs w:val="19"/>
          <w:lang w:val="uk-UA"/>
        </w:rPr>
        <w:t>3.   Технічна документація та кор</w:t>
      </w:r>
      <w:r>
        <w:rPr>
          <w:sz w:val="19"/>
          <w:szCs w:val="19"/>
          <w:lang w:val="uk-UA"/>
        </w:rPr>
        <w:t>ес</w:t>
      </w:r>
      <w:r w:rsidRPr="000749E6">
        <w:rPr>
          <w:sz w:val="19"/>
          <w:szCs w:val="19"/>
          <w:lang w:val="uk-UA"/>
        </w:rPr>
        <w:t>понденція, що стосуються будь-якої процедури експертизи ЄС-типу, повинна бути складена офіційною мовою держави-члена, в якому створено зареєстрований орган, або мовою, прийнятною для цього органу.</w:t>
      </w:r>
    </w:p>
    <w:p w:rsidR="00F43153" w:rsidRPr="000749E6" w:rsidRDefault="00F43153" w:rsidP="0037103E">
      <w:pPr>
        <w:pStyle w:val="normal0"/>
        <w:jc w:val="both"/>
        <w:rPr>
          <w:sz w:val="19"/>
          <w:szCs w:val="19"/>
          <w:lang w:val="uk-UA"/>
        </w:rPr>
      </w:pPr>
      <w:r w:rsidRPr="000749E6">
        <w:rPr>
          <w:sz w:val="19"/>
          <w:szCs w:val="19"/>
          <w:lang w:val="uk-UA"/>
        </w:rPr>
        <w:t xml:space="preserve">4.   Якщо технічна документація не відповідає пунктам 1, 2 або 3 цієї </w:t>
      </w:r>
      <w:r>
        <w:rPr>
          <w:sz w:val="19"/>
          <w:szCs w:val="19"/>
          <w:lang w:val="uk-UA"/>
        </w:rPr>
        <w:t>Статті</w:t>
      </w:r>
      <w:r w:rsidRPr="000749E6">
        <w:rPr>
          <w:sz w:val="19"/>
          <w:szCs w:val="19"/>
          <w:lang w:val="uk-UA"/>
        </w:rPr>
        <w:t xml:space="preserve">, і при цьому не представляє достатні відповідні дані або засоби, які використовувались для забезпечення відповідності радіообладнання основним вимогам, викладеним у </w:t>
      </w:r>
      <w:r>
        <w:rPr>
          <w:sz w:val="19"/>
          <w:szCs w:val="19"/>
          <w:lang w:val="uk-UA"/>
        </w:rPr>
        <w:t>Статті</w:t>
      </w:r>
      <w:r w:rsidRPr="000749E6">
        <w:rPr>
          <w:sz w:val="19"/>
          <w:szCs w:val="19"/>
          <w:lang w:val="uk-UA"/>
        </w:rPr>
        <w:t xml:space="preserve"> 3, то орган нагляду за ринком може просити виробника або імпортера пров</w:t>
      </w:r>
      <w:r>
        <w:rPr>
          <w:sz w:val="19"/>
          <w:szCs w:val="19"/>
          <w:lang w:val="uk-UA"/>
        </w:rPr>
        <w:t>ес</w:t>
      </w:r>
      <w:r w:rsidRPr="000749E6">
        <w:rPr>
          <w:sz w:val="19"/>
          <w:szCs w:val="19"/>
          <w:lang w:val="uk-UA"/>
        </w:rPr>
        <w:t xml:space="preserve">ти випробування, яке здійснить орган, прийнятний для органу з нагляду за ринком, за рахунок виробника або імпортера протягом певного періоду з метою перевірки на відповідність основним вимогам, викладеним у </w:t>
      </w:r>
      <w:r>
        <w:rPr>
          <w:sz w:val="19"/>
          <w:szCs w:val="19"/>
          <w:lang w:val="uk-UA"/>
        </w:rPr>
        <w:t>Статті</w:t>
      </w:r>
      <w:r w:rsidRPr="000749E6">
        <w:rPr>
          <w:sz w:val="19"/>
          <w:szCs w:val="19"/>
          <w:lang w:val="uk-UA"/>
        </w:rPr>
        <w:t xml:space="preserve"> 3.</w:t>
      </w:r>
    </w:p>
    <w:p w:rsidR="00F43153" w:rsidRPr="00490ACC" w:rsidRDefault="00F43153" w:rsidP="00490ACC">
      <w:pPr>
        <w:pStyle w:val="ti-section-1"/>
        <w:jc w:val="center"/>
        <w:rPr>
          <w:i/>
          <w:iCs/>
          <w:sz w:val="19"/>
          <w:szCs w:val="19"/>
          <w:lang w:val="uk-UA"/>
        </w:rPr>
      </w:pPr>
      <w:r w:rsidRPr="00490ACC">
        <w:rPr>
          <w:i/>
          <w:iCs/>
          <w:sz w:val="19"/>
          <w:szCs w:val="19"/>
          <w:lang w:val="uk-UA"/>
        </w:rPr>
        <w:t>Глава IV</w:t>
      </w:r>
    </w:p>
    <w:p w:rsidR="00F43153" w:rsidRPr="00490ACC" w:rsidRDefault="00F43153" w:rsidP="00490ACC">
      <w:pPr>
        <w:pStyle w:val="ti-section-2"/>
        <w:jc w:val="center"/>
        <w:rPr>
          <w:b/>
          <w:bCs/>
          <w:caps/>
          <w:sz w:val="19"/>
          <w:szCs w:val="19"/>
          <w:lang w:val="uk-UA"/>
        </w:rPr>
      </w:pPr>
      <w:r w:rsidRPr="00490ACC">
        <w:rPr>
          <w:b/>
          <w:bCs/>
          <w:caps/>
          <w:sz w:val="19"/>
          <w:szCs w:val="19"/>
          <w:lang w:val="uk-UA"/>
        </w:rPr>
        <w:t>РЕЄСТРАЦІЯ органів оцінки відповідності</w:t>
      </w:r>
    </w:p>
    <w:p w:rsidR="00F43153" w:rsidRPr="00490ACC" w:rsidRDefault="00F43153" w:rsidP="00490ACC">
      <w:pPr>
        <w:pStyle w:val="ti-art"/>
        <w:jc w:val="center"/>
        <w:rPr>
          <w:i/>
          <w:iCs/>
          <w:sz w:val="19"/>
          <w:szCs w:val="19"/>
          <w:lang w:val="uk-UA"/>
        </w:rPr>
      </w:pPr>
      <w:r w:rsidRPr="00490ACC">
        <w:rPr>
          <w:i/>
          <w:iCs/>
          <w:sz w:val="19"/>
          <w:szCs w:val="19"/>
          <w:lang w:val="uk-UA"/>
        </w:rPr>
        <w:t>Стаття 22</w:t>
      </w:r>
    </w:p>
    <w:p w:rsidR="00F43153" w:rsidRPr="00490ACC" w:rsidRDefault="00F43153" w:rsidP="00490ACC">
      <w:pPr>
        <w:pStyle w:val="sti-art"/>
        <w:jc w:val="center"/>
        <w:rPr>
          <w:b/>
          <w:bCs/>
          <w:sz w:val="19"/>
          <w:szCs w:val="19"/>
          <w:lang w:val="uk-UA"/>
        </w:rPr>
      </w:pPr>
      <w:r w:rsidRPr="00490ACC">
        <w:rPr>
          <w:b/>
          <w:bCs/>
          <w:sz w:val="19"/>
          <w:szCs w:val="19"/>
          <w:lang w:val="uk-UA"/>
        </w:rPr>
        <w:t>Реєстрація</w:t>
      </w:r>
    </w:p>
    <w:p w:rsidR="00F43153" w:rsidRPr="000749E6" w:rsidRDefault="00F43153" w:rsidP="0037103E">
      <w:pPr>
        <w:pStyle w:val="normal0"/>
        <w:jc w:val="both"/>
        <w:rPr>
          <w:sz w:val="19"/>
          <w:szCs w:val="19"/>
          <w:lang w:val="uk-UA"/>
        </w:rPr>
      </w:pPr>
      <w:r w:rsidRPr="000749E6">
        <w:rPr>
          <w:sz w:val="19"/>
          <w:szCs w:val="19"/>
          <w:lang w:val="uk-UA"/>
        </w:rPr>
        <w:t>Держави-члени інформують Комісію та інші держави-члени про органи, уповноважені виконувати завдання з оцінки відповідності в якості третьої сторони на підставі цієї Директиви.</w:t>
      </w:r>
    </w:p>
    <w:p w:rsidR="00F43153" w:rsidRPr="00490ACC" w:rsidRDefault="00F43153" w:rsidP="00490ACC">
      <w:pPr>
        <w:pStyle w:val="ti-art"/>
        <w:jc w:val="center"/>
        <w:rPr>
          <w:i/>
          <w:iCs/>
          <w:sz w:val="19"/>
          <w:szCs w:val="19"/>
          <w:lang w:val="uk-UA"/>
        </w:rPr>
      </w:pPr>
      <w:r w:rsidRPr="00490ACC">
        <w:rPr>
          <w:i/>
          <w:iCs/>
          <w:sz w:val="19"/>
          <w:szCs w:val="19"/>
          <w:lang w:val="uk-UA"/>
        </w:rPr>
        <w:t>Стаття 23</w:t>
      </w:r>
    </w:p>
    <w:p w:rsidR="00F43153" w:rsidRPr="00490ACC" w:rsidRDefault="00F43153" w:rsidP="00490ACC">
      <w:pPr>
        <w:pStyle w:val="sti-art"/>
        <w:jc w:val="center"/>
        <w:rPr>
          <w:b/>
          <w:bCs/>
          <w:sz w:val="19"/>
          <w:szCs w:val="19"/>
          <w:lang w:val="uk-UA"/>
        </w:rPr>
      </w:pPr>
      <w:r w:rsidRPr="00490ACC">
        <w:rPr>
          <w:b/>
          <w:bCs/>
          <w:sz w:val="19"/>
          <w:szCs w:val="19"/>
          <w:lang w:val="uk-UA"/>
        </w:rPr>
        <w:t>Органи, що здійснюють реєстрацію</w:t>
      </w:r>
    </w:p>
    <w:p w:rsidR="00F43153" w:rsidRPr="000749E6" w:rsidRDefault="00F43153" w:rsidP="0037103E">
      <w:pPr>
        <w:pStyle w:val="normal0"/>
        <w:jc w:val="both"/>
        <w:rPr>
          <w:sz w:val="19"/>
          <w:szCs w:val="19"/>
          <w:lang w:val="uk-UA"/>
        </w:rPr>
      </w:pPr>
      <w:r w:rsidRPr="000749E6">
        <w:rPr>
          <w:sz w:val="19"/>
          <w:szCs w:val="19"/>
          <w:lang w:val="uk-UA"/>
        </w:rPr>
        <w:t xml:space="preserve">1.   Держави-члени повинні призначити  орган, що здійснюватиме реєстрацію, який буде відповідальний за визначення та проведення необхідних процедур для оцінки та реєстрації органів з оцінки відповідності та контроль за зареєстрованими органами, в тому числі, відповідно до </w:t>
      </w:r>
      <w:r>
        <w:rPr>
          <w:sz w:val="19"/>
          <w:szCs w:val="19"/>
          <w:lang w:val="uk-UA"/>
        </w:rPr>
        <w:t>Статті</w:t>
      </w:r>
      <w:r w:rsidRPr="000749E6">
        <w:rPr>
          <w:sz w:val="19"/>
          <w:szCs w:val="19"/>
          <w:lang w:val="uk-UA"/>
        </w:rPr>
        <w:t xml:space="preserve"> 28.</w:t>
      </w:r>
    </w:p>
    <w:p w:rsidR="00F43153" w:rsidRPr="000749E6" w:rsidRDefault="00F43153" w:rsidP="0037103E">
      <w:pPr>
        <w:pStyle w:val="normal0"/>
        <w:jc w:val="both"/>
        <w:rPr>
          <w:sz w:val="19"/>
          <w:szCs w:val="19"/>
          <w:lang w:val="uk-UA"/>
        </w:rPr>
      </w:pPr>
      <w:r w:rsidRPr="000749E6">
        <w:rPr>
          <w:sz w:val="19"/>
          <w:szCs w:val="19"/>
          <w:lang w:val="uk-UA"/>
        </w:rPr>
        <w:t>2.   Держави-члени можуть прийняти рішення про те, що оцінку та контроль, згадані в пункті 1, повинні здійснювати національні органи акредитації, за змістом і відповідно до Регламенту (ЄС) № 765/2008.</w:t>
      </w:r>
    </w:p>
    <w:p w:rsidR="00F43153" w:rsidRPr="000749E6" w:rsidRDefault="00F43153" w:rsidP="0037103E">
      <w:pPr>
        <w:pStyle w:val="normal0"/>
        <w:jc w:val="both"/>
        <w:rPr>
          <w:sz w:val="19"/>
          <w:szCs w:val="19"/>
          <w:lang w:val="uk-UA"/>
        </w:rPr>
      </w:pPr>
      <w:r w:rsidRPr="000749E6">
        <w:rPr>
          <w:sz w:val="19"/>
          <w:szCs w:val="19"/>
          <w:lang w:val="uk-UA"/>
        </w:rPr>
        <w:t xml:space="preserve">3.   Якщо орган, що здійснює реєстрацію, делегує чи іншим способом доручає виконання оцінки, реєстрацію або контроль, зазначені у пункті 1, органу, який не є державною установою, то цей  орган повинен бути юридичною особою і повинен відповідати, з відповідними змінами, вимогам, викладеним у </w:t>
      </w:r>
      <w:r>
        <w:rPr>
          <w:sz w:val="19"/>
          <w:szCs w:val="19"/>
          <w:lang w:val="uk-UA"/>
        </w:rPr>
        <w:t>Статті</w:t>
      </w:r>
      <w:r w:rsidRPr="000749E6">
        <w:rPr>
          <w:sz w:val="19"/>
          <w:szCs w:val="19"/>
          <w:lang w:val="uk-UA"/>
        </w:rPr>
        <w:t xml:space="preserve"> 24. Крім того, він повинен мати механізми покриття зобов'язань, що виникають в ході його діяльності.</w:t>
      </w:r>
    </w:p>
    <w:p w:rsidR="00F43153" w:rsidRPr="000749E6" w:rsidRDefault="00F43153" w:rsidP="0037103E">
      <w:pPr>
        <w:pStyle w:val="normal0"/>
        <w:jc w:val="both"/>
        <w:rPr>
          <w:sz w:val="19"/>
          <w:szCs w:val="19"/>
          <w:lang w:val="uk-UA"/>
        </w:rPr>
      </w:pPr>
      <w:r w:rsidRPr="000749E6">
        <w:rPr>
          <w:sz w:val="19"/>
          <w:szCs w:val="19"/>
          <w:lang w:val="uk-UA"/>
        </w:rPr>
        <w:t>4.   Орган, що здійснює реєстрацію, н</w:t>
      </w:r>
      <w:r>
        <w:rPr>
          <w:sz w:val="19"/>
          <w:szCs w:val="19"/>
          <w:lang w:val="uk-UA"/>
        </w:rPr>
        <w:t>ес</w:t>
      </w:r>
      <w:r w:rsidRPr="000749E6">
        <w:rPr>
          <w:sz w:val="19"/>
          <w:szCs w:val="19"/>
          <w:lang w:val="uk-UA"/>
        </w:rPr>
        <w:t>е повну відповідальність за завдання, що виконуються органом, згаданим у пункті 3.</w:t>
      </w:r>
    </w:p>
    <w:p w:rsidR="00F43153" w:rsidRPr="00490ACC" w:rsidRDefault="00F43153" w:rsidP="00490ACC">
      <w:pPr>
        <w:pStyle w:val="ti-art"/>
        <w:jc w:val="center"/>
        <w:rPr>
          <w:i/>
          <w:iCs/>
          <w:sz w:val="19"/>
          <w:szCs w:val="19"/>
          <w:lang w:val="uk-UA"/>
        </w:rPr>
      </w:pPr>
      <w:r w:rsidRPr="00490ACC">
        <w:rPr>
          <w:i/>
          <w:iCs/>
          <w:sz w:val="19"/>
          <w:szCs w:val="19"/>
          <w:lang w:val="uk-UA"/>
        </w:rPr>
        <w:t>Стаття 24</w:t>
      </w:r>
    </w:p>
    <w:p w:rsidR="00F43153" w:rsidRPr="00490ACC" w:rsidRDefault="00F43153" w:rsidP="00490ACC">
      <w:pPr>
        <w:pStyle w:val="sti-art"/>
        <w:jc w:val="center"/>
        <w:rPr>
          <w:b/>
          <w:bCs/>
          <w:sz w:val="19"/>
          <w:szCs w:val="19"/>
          <w:lang w:val="uk-UA"/>
        </w:rPr>
      </w:pPr>
      <w:r w:rsidRPr="00490ACC">
        <w:rPr>
          <w:b/>
          <w:bCs/>
          <w:sz w:val="19"/>
          <w:szCs w:val="19"/>
          <w:lang w:val="uk-UA"/>
        </w:rPr>
        <w:t>Вимоги до органів, що здійснюють реєстрацію</w:t>
      </w:r>
    </w:p>
    <w:p w:rsidR="00F43153" w:rsidRPr="000749E6" w:rsidRDefault="00F43153" w:rsidP="0037103E">
      <w:pPr>
        <w:pStyle w:val="normal0"/>
        <w:jc w:val="both"/>
        <w:rPr>
          <w:sz w:val="19"/>
          <w:szCs w:val="19"/>
          <w:lang w:val="uk-UA"/>
        </w:rPr>
      </w:pPr>
      <w:r w:rsidRPr="000749E6">
        <w:rPr>
          <w:sz w:val="19"/>
          <w:szCs w:val="19"/>
          <w:lang w:val="uk-UA"/>
        </w:rPr>
        <w:t>1.   Орган, що здійснює реєстрацію, створюється таким чином, щоб у нього не виникало конфлікту інтер</w:t>
      </w:r>
      <w:r>
        <w:rPr>
          <w:sz w:val="19"/>
          <w:szCs w:val="19"/>
          <w:lang w:val="uk-UA"/>
        </w:rPr>
        <w:t>ес</w:t>
      </w:r>
      <w:r w:rsidRPr="000749E6">
        <w:rPr>
          <w:sz w:val="19"/>
          <w:szCs w:val="19"/>
          <w:lang w:val="uk-UA"/>
        </w:rPr>
        <w:t>ів з органами оцінки відповідності.</w:t>
      </w:r>
    </w:p>
    <w:p w:rsidR="00F43153" w:rsidRPr="000749E6" w:rsidRDefault="00F43153" w:rsidP="0037103E">
      <w:pPr>
        <w:pStyle w:val="normal0"/>
        <w:jc w:val="both"/>
        <w:rPr>
          <w:sz w:val="19"/>
          <w:szCs w:val="19"/>
          <w:lang w:val="uk-UA"/>
        </w:rPr>
      </w:pPr>
      <w:r w:rsidRPr="000749E6">
        <w:rPr>
          <w:sz w:val="19"/>
          <w:szCs w:val="19"/>
          <w:lang w:val="uk-UA"/>
        </w:rPr>
        <w:t>2.   Орган, що здійснює реєстрацію, повинен бути організований і працювати таким чином, щоб забезпечити об'єктивність та неупередженість його діяльності.</w:t>
      </w:r>
    </w:p>
    <w:p w:rsidR="00F43153" w:rsidRPr="000749E6" w:rsidRDefault="00F43153" w:rsidP="0037103E">
      <w:pPr>
        <w:pStyle w:val="normal0"/>
        <w:jc w:val="both"/>
        <w:rPr>
          <w:sz w:val="19"/>
          <w:szCs w:val="19"/>
          <w:lang w:val="uk-UA"/>
        </w:rPr>
      </w:pPr>
      <w:r w:rsidRPr="000749E6">
        <w:rPr>
          <w:sz w:val="19"/>
          <w:szCs w:val="19"/>
          <w:lang w:val="uk-UA"/>
        </w:rPr>
        <w:t>3.   Орган, що здійснює реєстрацію, повинен бути організований таким чином, щоб кожне рішення щодо реєстрації органу оцінки відповідності приймалося компетентними особами, відмінними від тих, які провели оцінку.</w:t>
      </w:r>
    </w:p>
    <w:p w:rsidR="00F43153" w:rsidRPr="000749E6" w:rsidRDefault="00F43153" w:rsidP="0037103E">
      <w:pPr>
        <w:pStyle w:val="normal0"/>
        <w:jc w:val="both"/>
        <w:rPr>
          <w:sz w:val="19"/>
          <w:szCs w:val="19"/>
          <w:lang w:val="uk-UA"/>
        </w:rPr>
      </w:pPr>
      <w:r w:rsidRPr="000749E6">
        <w:rPr>
          <w:sz w:val="19"/>
          <w:szCs w:val="19"/>
          <w:lang w:val="uk-UA"/>
        </w:rPr>
        <w:t>4.   Орган, що здійснює реєстрацію, не повинен пропонувати або здійснювати будь-які види діяльності, які виконують органи з оцінки відповідності, або консультаційні послуги на комерційній або конкурсній основі.</w:t>
      </w:r>
    </w:p>
    <w:p w:rsidR="00F43153" w:rsidRPr="000749E6" w:rsidRDefault="00F43153" w:rsidP="0037103E">
      <w:pPr>
        <w:pStyle w:val="normal0"/>
        <w:jc w:val="both"/>
        <w:rPr>
          <w:sz w:val="19"/>
          <w:szCs w:val="19"/>
          <w:lang w:val="uk-UA"/>
        </w:rPr>
      </w:pPr>
      <w:r w:rsidRPr="000749E6">
        <w:rPr>
          <w:sz w:val="19"/>
          <w:szCs w:val="19"/>
          <w:lang w:val="uk-UA"/>
        </w:rPr>
        <w:t>5.   Орган, що здійснює реєстрацію, забезпечує конфіденційність інформації, яку отримує.</w:t>
      </w:r>
    </w:p>
    <w:p w:rsidR="00F43153" w:rsidRDefault="00F43153" w:rsidP="0037103E">
      <w:pPr>
        <w:pStyle w:val="normal0"/>
        <w:jc w:val="both"/>
        <w:rPr>
          <w:sz w:val="19"/>
          <w:szCs w:val="19"/>
          <w:lang w:val="uk-UA"/>
        </w:rPr>
      </w:pPr>
      <w:r w:rsidRPr="000749E6">
        <w:rPr>
          <w:sz w:val="19"/>
          <w:szCs w:val="19"/>
          <w:lang w:val="uk-UA"/>
        </w:rPr>
        <w:t>6.   Орган, що здійснює реєстрацію, повинен мати у своєму розпорядженні достатню кількість кваліфікованого персоналу для належного виконання завдань.</w:t>
      </w: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25</w:t>
      </w:r>
    </w:p>
    <w:p w:rsidR="00F43153" w:rsidRPr="00490ACC" w:rsidRDefault="00F43153" w:rsidP="00490ACC">
      <w:pPr>
        <w:pStyle w:val="sti-art"/>
        <w:jc w:val="center"/>
        <w:rPr>
          <w:b/>
          <w:bCs/>
          <w:sz w:val="19"/>
          <w:szCs w:val="19"/>
          <w:lang w:val="uk-UA"/>
        </w:rPr>
      </w:pPr>
      <w:r w:rsidRPr="00490ACC">
        <w:rPr>
          <w:b/>
          <w:bCs/>
          <w:sz w:val="19"/>
          <w:szCs w:val="19"/>
          <w:lang w:val="uk-UA"/>
        </w:rPr>
        <w:t>Інформаційні зобов’язання органів, що здійснюють реєстрацію</w:t>
      </w:r>
    </w:p>
    <w:p w:rsidR="00F43153" w:rsidRPr="000749E6" w:rsidRDefault="00F43153" w:rsidP="0037103E">
      <w:pPr>
        <w:pStyle w:val="normal0"/>
        <w:jc w:val="both"/>
        <w:rPr>
          <w:sz w:val="19"/>
          <w:szCs w:val="19"/>
          <w:lang w:val="uk-UA"/>
        </w:rPr>
      </w:pPr>
      <w:r w:rsidRPr="000749E6">
        <w:rPr>
          <w:sz w:val="19"/>
          <w:szCs w:val="19"/>
          <w:lang w:val="uk-UA"/>
        </w:rPr>
        <w:t>Держави-члени повинні інформувати Комісію про їх процедури з оцінки та реєстрації органів з оцінки відповідності та контролю зареєстрованих органів, і про будь-які зміни до них.</w:t>
      </w:r>
    </w:p>
    <w:p w:rsidR="00F43153" w:rsidRDefault="00F43153" w:rsidP="0037103E">
      <w:pPr>
        <w:pStyle w:val="normal0"/>
        <w:jc w:val="both"/>
        <w:rPr>
          <w:sz w:val="19"/>
          <w:szCs w:val="19"/>
          <w:lang w:val="uk-UA"/>
        </w:rPr>
      </w:pPr>
      <w:r w:rsidRPr="000749E6">
        <w:rPr>
          <w:sz w:val="19"/>
          <w:szCs w:val="19"/>
          <w:lang w:val="uk-UA"/>
        </w:rPr>
        <w:t>Комісія розміщує цю інформацію у відкритому доступі.</w:t>
      </w: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26</w:t>
      </w:r>
    </w:p>
    <w:p w:rsidR="00F43153" w:rsidRPr="00490ACC" w:rsidRDefault="00F43153" w:rsidP="00490ACC">
      <w:pPr>
        <w:pStyle w:val="sti-art"/>
        <w:jc w:val="center"/>
        <w:rPr>
          <w:b/>
          <w:bCs/>
          <w:sz w:val="19"/>
          <w:szCs w:val="19"/>
          <w:lang w:val="uk-UA"/>
        </w:rPr>
      </w:pPr>
      <w:r w:rsidRPr="00490ACC">
        <w:rPr>
          <w:b/>
          <w:bCs/>
          <w:sz w:val="19"/>
          <w:szCs w:val="19"/>
          <w:lang w:val="uk-UA"/>
        </w:rPr>
        <w:t>Вимоги до зареєстрованих органів</w:t>
      </w:r>
    </w:p>
    <w:p w:rsidR="00F43153" w:rsidRPr="000749E6" w:rsidRDefault="00F43153" w:rsidP="0037103E">
      <w:pPr>
        <w:pStyle w:val="normal0"/>
        <w:jc w:val="both"/>
        <w:rPr>
          <w:sz w:val="19"/>
          <w:szCs w:val="19"/>
          <w:lang w:val="uk-UA"/>
        </w:rPr>
      </w:pPr>
      <w:r w:rsidRPr="000749E6">
        <w:rPr>
          <w:sz w:val="19"/>
          <w:szCs w:val="19"/>
          <w:lang w:val="uk-UA"/>
        </w:rPr>
        <w:t>1.   Для реєстрації, орган оцінки відповідності повинен відповідати вимогам, викладеним у пунктах з 2 по 11.</w:t>
      </w:r>
    </w:p>
    <w:p w:rsidR="00F43153" w:rsidRPr="000749E6" w:rsidRDefault="00F43153" w:rsidP="0037103E">
      <w:pPr>
        <w:pStyle w:val="normal0"/>
        <w:jc w:val="both"/>
        <w:rPr>
          <w:sz w:val="19"/>
          <w:szCs w:val="19"/>
          <w:lang w:val="uk-UA"/>
        </w:rPr>
      </w:pPr>
      <w:r w:rsidRPr="000749E6">
        <w:rPr>
          <w:sz w:val="19"/>
          <w:szCs w:val="19"/>
          <w:lang w:val="uk-UA"/>
        </w:rPr>
        <w:t>2.   Орган оцінки відповідності повинен бути створений відповідно до національного законодавства держави-члена і мати статус юридичної особи.</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3.   Орган з оцінки відповідності повинен бути третьою стороною, незалежною від організації або радіообладнання, які він оцінює.</w:t>
      </w:r>
    </w:p>
    <w:p w:rsidR="00F43153" w:rsidRDefault="00F43153" w:rsidP="0037103E">
      <w:pPr>
        <w:pStyle w:val="normal0"/>
        <w:jc w:val="both"/>
        <w:rPr>
          <w:sz w:val="19"/>
          <w:szCs w:val="19"/>
          <w:lang w:val="uk-UA"/>
        </w:rPr>
      </w:pPr>
      <w:r w:rsidRPr="000749E6">
        <w:rPr>
          <w:sz w:val="19"/>
          <w:szCs w:val="19"/>
          <w:lang w:val="uk-UA"/>
        </w:rPr>
        <w:t>Орган, що належить до бізн</w:t>
      </w:r>
      <w:r>
        <w:rPr>
          <w:sz w:val="19"/>
          <w:szCs w:val="19"/>
          <w:lang w:val="uk-UA"/>
        </w:rPr>
        <w:t>ес</w:t>
      </w:r>
      <w:r w:rsidRPr="000749E6">
        <w:rPr>
          <w:sz w:val="19"/>
          <w:szCs w:val="19"/>
          <w:lang w:val="uk-UA"/>
        </w:rPr>
        <w:t>-асоціації або проф</w:t>
      </w:r>
      <w:r>
        <w:rPr>
          <w:sz w:val="19"/>
          <w:szCs w:val="19"/>
          <w:lang w:val="uk-UA"/>
        </w:rPr>
        <w:t>ес</w:t>
      </w:r>
      <w:r w:rsidRPr="000749E6">
        <w:rPr>
          <w:sz w:val="19"/>
          <w:szCs w:val="19"/>
          <w:lang w:val="uk-UA"/>
        </w:rPr>
        <w:t>ійної федерації, що представляє підприємства, пов'язані з проектуванням, виробництвом, постачанням, зборкою, використанням або технічним обслуговуванням радіообладнання, яке цей орган оцінює, може (за умови, що будуть продемонстровані його незалежність і відсутність будь-якого конфлікту інтер</w:t>
      </w:r>
      <w:r>
        <w:rPr>
          <w:sz w:val="19"/>
          <w:szCs w:val="19"/>
          <w:lang w:val="uk-UA"/>
        </w:rPr>
        <w:t>ес</w:t>
      </w:r>
      <w:r w:rsidRPr="000749E6">
        <w:rPr>
          <w:sz w:val="19"/>
          <w:szCs w:val="19"/>
          <w:lang w:val="uk-UA"/>
        </w:rPr>
        <w:t>ів) вважатися саме таким органом.</w:t>
      </w:r>
    </w:p>
    <w:p w:rsidR="00F43153" w:rsidRPr="000749E6"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4.   Орган оцінки відповідності, його топ-менеджмент і персонал, відповідальний за виконання завдань з оцінки відповідності, не повинні бути проектувальниками, виробниками, постачальниками, установниками, покупцями, власниками, користувачами або наладчиками радіообладнання, яке вони оцінюють, а також не повинні бути представниками будь-якої з цих сторін. Це не виключає можливості використання радіообладнання, яке пройшло оцінку відповідності, і яке є необхідним для роботи органу з оцінки відповідності, або використання такого радіообладнання в особистих цілях.</w:t>
      </w:r>
    </w:p>
    <w:p w:rsidR="00F43153" w:rsidRPr="000749E6" w:rsidRDefault="00F43153" w:rsidP="0037103E">
      <w:pPr>
        <w:pStyle w:val="normal0"/>
        <w:jc w:val="both"/>
        <w:rPr>
          <w:sz w:val="19"/>
          <w:szCs w:val="19"/>
          <w:lang w:val="uk-UA"/>
        </w:rPr>
      </w:pPr>
      <w:r w:rsidRPr="000749E6">
        <w:rPr>
          <w:sz w:val="19"/>
          <w:szCs w:val="19"/>
          <w:lang w:val="uk-UA"/>
        </w:rPr>
        <w:t>Орган з оцінки відповідності, його топ-менеджмент і персонал, відповідальний за виконання завдань з оцінки відповідності, не можуть бути безпосередньо залучені до проектування, виготовлення або створення, продажів, установки, використання або технічного обслуговування такого радіообладнання або представляти сторони, які беруть участь в цих заходах. Вони не повинні брати участь у будь-якій діяльності, яка може суперечити незалежності їх суджень або проф</w:t>
      </w:r>
      <w:r>
        <w:rPr>
          <w:sz w:val="19"/>
          <w:szCs w:val="19"/>
          <w:lang w:val="uk-UA"/>
        </w:rPr>
        <w:t>ес</w:t>
      </w:r>
      <w:r w:rsidRPr="000749E6">
        <w:rPr>
          <w:sz w:val="19"/>
          <w:szCs w:val="19"/>
          <w:lang w:val="uk-UA"/>
        </w:rPr>
        <w:t>ійній ч</w:t>
      </w:r>
      <w:r>
        <w:rPr>
          <w:sz w:val="19"/>
          <w:szCs w:val="19"/>
          <w:lang w:val="uk-UA"/>
        </w:rPr>
        <w:t>ес</w:t>
      </w:r>
      <w:r w:rsidRPr="000749E6">
        <w:rPr>
          <w:sz w:val="19"/>
          <w:szCs w:val="19"/>
          <w:lang w:val="uk-UA"/>
        </w:rPr>
        <w:t>ності щодо відповідної діяльності з оцінки відповідності, для виконання якої вони зареєстровані. Особливо це стосується консультаційних послуг.</w:t>
      </w:r>
    </w:p>
    <w:p w:rsidR="00F43153" w:rsidRDefault="00F43153" w:rsidP="0037103E">
      <w:pPr>
        <w:pStyle w:val="normal0"/>
        <w:jc w:val="both"/>
        <w:rPr>
          <w:sz w:val="19"/>
          <w:szCs w:val="19"/>
          <w:lang w:val="uk-UA"/>
        </w:rPr>
      </w:pPr>
      <w:r w:rsidRPr="000749E6">
        <w:rPr>
          <w:sz w:val="19"/>
          <w:szCs w:val="19"/>
          <w:lang w:val="uk-UA"/>
        </w:rPr>
        <w:t>Органи з оцінки відповідності повинні гарантувати, що діяльність їх дочірніх структур та субпідрядників не впливає на конфіденційність, об'єктивність або неупередженість їх діяльності з оцінки відповідності.</w:t>
      </w:r>
    </w:p>
    <w:p w:rsidR="00F43153" w:rsidRPr="000749E6"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r w:rsidRPr="000749E6">
        <w:rPr>
          <w:sz w:val="19"/>
          <w:szCs w:val="19"/>
          <w:lang w:val="uk-UA"/>
        </w:rPr>
        <w:t>5.   Органи з оцінки відповідності та їх персонал повинні здійснювати діяльність з оцінки відповідності з високим ступенем проф</w:t>
      </w:r>
      <w:r>
        <w:rPr>
          <w:sz w:val="19"/>
          <w:szCs w:val="19"/>
          <w:lang w:val="uk-UA"/>
        </w:rPr>
        <w:t>ес</w:t>
      </w:r>
      <w:r w:rsidRPr="000749E6">
        <w:rPr>
          <w:sz w:val="19"/>
          <w:szCs w:val="19"/>
          <w:lang w:val="uk-UA"/>
        </w:rPr>
        <w:t>ійної ч</w:t>
      </w:r>
      <w:r>
        <w:rPr>
          <w:sz w:val="19"/>
          <w:szCs w:val="19"/>
          <w:lang w:val="uk-UA"/>
        </w:rPr>
        <w:t>ес</w:t>
      </w:r>
      <w:r w:rsidRPr="000749E6">
        <w:rPr>
          <w:sz w:val="19"/>
          <w:szCs w:val="19"/>
          <w:lang w:val="uk-UA"/>
        </w:rPr>
        <w:t>ності та необхідної технічної компетенції в конкретній області, а також повинні бути вільні від будь-якого тиску та стимулів, зокрема фінансових, які можуть вплинути на рішення або результати їх діяльності з оцінки відповідності, особливо щодо осіб або групи осіб, зацікавлених в результатах цієї діяльності.</w:t>
      </w:r>
    </w:p>
    <w:p w:rsidR="00F43153" w:rsidRPr="000749E6"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6.   Орган з оцінки відповідності повинен бути здатний виконувати всі завдання з оцінки відповідності, покладені на нього в Додатках III і IV, щодо яких він був зареєстрований, незалежно від того чи виконуються ці завдання самим органом з оцінки відповідності або від його імені і під його відповідальністю.</w:t>
      </w:r>
    </w:p>
    <w:p w:rsidR="00F43153" w:rsidRPr="000749E6" w:rsidRDefault="00F43153" w:rsidP="0037103E">
      <w:pPr>
        <w:pStyle w:val="normal0"/>
        <w:jc w:val="both"/>
        <w:rPr>
          <w:sz w:val="19"/>
          <w:szCs w:val="19"/>
          <w:lang w:val="uk-UA"/>
        </w:rPr>
      </w:pPr>
      <w:r w:rsidRPr="000749E6">
        <w:rPr>
          <w:sz w:val="19"/>
          <w:szCs w:val="19"/>
          <w:lang w:val="uk-UA"/>
        </w:rPr>
        <w:t>У всі часи і для кожної процедури оцінки відповідності та для кожного виду або категорії радіообладнання, щодо якого він був зареєстрований, орган з оцінки відповідності повинен мати у своєму розпорядженні необхідний(і):</w:t>
      </w:r>
    </w:p>
    <w:tbl>
      <w:tblPr>
        <w:tblW w:w="5000" w:type="pct"/>
        <w:tblCellSpacing w:w="0" w:type="dxa"/>
        <w:tblInd w:w="2" w:type="dxa"/>
        <w:tblCellMar>
          <w:left w:w="0" w:type="dxa"/>
          <w:right w:w="0" w:type="dxa"/>
        </w:tblCellMar>
        <w:tblLook w:val="0000"/>
      </w:tblPr>
      <w:tblGrid>
        <w:gridCol w:w="215"/>
        <w:gridCol w:w="9423"/>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персонал з технічним знанням і достатнім та відповідним досвідом для виконання завдань з оцінки відповідності;</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опис процедур, відповідно до яких здійснюється оцінка відповідності, що забезпечує прозорість та здатність відтворити ці процедури. Він повинен мати відповідний порядок дій та процедури, які відрізняються для завдань, що виконуються ним в якості зареєстрованого органу, та в ході інших видів діяльності;</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11"/>
        <w:gridCol w:w="9427"/>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9661C6">
            <w:pPr>
              <w:pStyle w:val="normal0"/>
              <w:jc w:val="both"/>
              <w:rPr>
                <w:sz w:val="19"/>
                <w:szCs w:val="19"/>
                <w:lang w:val="uk-UA"/>
              </w:rPr>
            </w:pPr>
            <w:r w:rsidRPr="000749E6">
              <w:rPr>
                <w:sz w:val="19"/>
                <w:szCs w:val="19"/>
                <w:lang w:val="uk-UA"/>
              </w:rPr>
              <w:t>процедури для здійснення діяльності, які належним чином враховують розмір підприємства, сектор діяльності, структуру, ступінь технологічної складності радіообладнання, масовість або серійність проц</w:t>
            </w:r>
            <w:r>
              <w:rPr>
                <w:sz w:val="19"/>
                <w:szCs w:val="19"/>
                <w:lang w:val="uk-UA"/>
              </w:rPr>
              <w:t>ес</w:t>
            </w:r>
            <w:r w:rsidRPr="000749E6">
              <w:rPr>
                <w:sz w:val="19"/>
                <w:szCs w:val="19"/>
                <w:lang w:val="uk-UA"/>
              </w:rPr>
              <w:t>у виробництва.</w:t>
            </w:r>
          </w:p>
        </w:tc>
      </w:tr>
    </w:tbl>
    <w:p w:rsidR="00F43153" w:rsidRDefault="00F43153" w:rsidP="0037103E">
      <w:pPr>
        <w:pStyle w:val="normal0"/>
        <w:jc w:val="both"/>
        <w:rPr>
          <w:sz w:val="19"/>
          <w:szCs w:val="19"/>
          <w:lang w:val="uk-UA"/>
        </w:rPr>
      </w:pPr>
      <w:r w:rsidRPr="000749E6">
        <w:rPr>
          <w:sz w:val="19"/>
          <w:szCs w:val="19"/>
          <w:lang w:val="uk-UA"/>
        </w:rPr>
        <w:t>Орган з оцінки відповідності повинен мати кошти, необхідні для виконання технічних та адміністративних завдань, для здійснення діяльності з оцінки відповідності належним чином.</w:t>
      </w:r>
    </w:p>
    <w:p w:rsidR="00F43153"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7.   Персонал, відповідальний за виконання завдань з оцінки відповідності, повинен мати наступне:</w:t>
      </w:r>
    </w:p>
    <w:tbl>
      <w:tblPr>
        <w:tblW w:w="5000" w:type="pct"/>
        <w:tblCellSpacing w:w="0" w:type="dxa"/>
        <w:tblInd w:w="2" w:type="dxa"/>
        <w:tblCellMar>
          <w:left w:w="0" w:type="dxa"/>
          <w:right w:w="0" w:type="dxa"/>
        </w:tblCellMar>
        <w:tblLook w:val="0000"/>
      </w:tblPr>
      <w:tblGrid>
        <w:gridCol w:w="211"/>
        <w:gridCol w:w="9427"/>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9661C6">
            <w:pPr>
              <w:pStyle w:val="normal0"/>
              <w:jc w:val="both"/>
              <w:rPr>
                <w:sz w:val="19"/>
                <w:szCs w:val="19"/>
                <w:lang w:val="uk-UA"/>
              </w:rPr>
            </w:pPr>
            <w:r w:rsidRPr="000749E6">
              <w:rPr>
                <w:sz w:val="19"/>
                <w:szCs w:val="19"/>
                <w:lang w:val="uk-UA"/>
              </w:rPr>
              <w:t>надійну технічну та проф</w:t>
            </w:r>
            <w:r>
              <w:rPr>
                <w:sz w:val="19"/>
                <w:szCs w:val="19"/>
                <w:lang w:val="uk-UA"/>
              </w:rPr>
              <w:t>ес</w:t>
            </w:r>
            <w:r w:rsidRPr="000749E6">
              <w:rPr>
                <w:sz w:val="19"/>
                <w:szCs w:val="19"/>
                <w:lang w:val="uk-UA"/>
              </w:rPr>
              <w:t>ійну підготовку, що охоплює всі види діяльності з оцінки відповідності, щодо яких орган з оцінки відповідності був зареєстрований;</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задовільні знання вимогщодо оцінювання, яке вони здійснюють, і достатні повноваження для виконання цих оцінок;</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11"/>
        <w:gridCol w:w="942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відповідні знання та розуміння основних вимог, викладених у </w:t>
            </w:r>
            <w:r>
              <w:rPr>
                <w:sz w:val="19"/>
                <w:szCs w:val="19"/>
                <w:lang w:val="uk-UA"/>
              </w:rPr>
              <w:t>Статті</w:t>
            </w:r>
            <w:r w:rsidRPr="000749E6">
              <w:rPr>
                <w:sz w:val="19"/>
                <w:szCs w:val="19"/>
                <w:lang w:val="uk-UA"/>
              </w:rPr>
              <w:t xml:space="preserve"> 3, гармонізованих стандартів і відповідних положень гармонізованого законодавства Союзу  національного законодавства, що застосовуються;</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(d)</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вміння оформляти сертифікати оцінку ЄС-типу або погодження систем контролю якості, записи та звіти, що підтверджують проведення оцінки.</w:t>
            </w:r>
          </w:p>
        </w:tc>
      </w:tr>
    </w:tbl>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8.   Повинна бути гарантована неупередженість органів з оцінки відповідності, їх керівництва та персоналу, відповідального за виконання завдань з оцінки відповідності.</w:t>
      </w:r>
    </w:p>
    <w:p w:rsidR="00F43153" w:rsidRPr="000749E6" w:rsidRDefault="00F43153" w:rsidP="0037103E">
      <w:pPr>
        <w:pStyle w:val="normal0"/>
        <w:jc w:val="both"/>
        <w:rPr>
          <w:sz w:val="19"/>
          <w:szCs w:val="19"/>
          <w:lang w:val="uk-UA"/>
        </w:rPr>
      </w:pPr>
      <w:r w:rsidRPr="000749E6">
        <w:rPr>
          <w:sz w:val="19"/>
          <w:szCs w:val="19"/>
          <w:lang w:val="uk-UA"/>
        </w:rPr>
        <w:t>Винагорода керівництву та персоналу, відповідальним за виконання завдань з оцінки відповідності органу з оцінки відповідності, не повинна залежати від кількості виконаних перевірок, або від результатів цих оцінок.</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9.   Органи з оцінки відповідності приймають страхування цивільної відповідальності, якщо відповідальність не приймається державою відповідно до національного законодавства, або якщо держава-член не н</w:t>
      </w:r>
      <w:r>
        <w:rPr>
          <w:sz w:val="19"/>
          <w:szCs w:val="19"/>
          <w:lang w:val="uk-UA"/>
        </w:rPr>
        <w:t>ес</w:t>
      </w:r>
      <w:r w:rsidRPr="000749E6">
        <w:rPr>
          <w:sz w:val="19"/>
          <w:szCs w:val="19"/>
          <w:lang w:val="uk-UA"/>
        </w:rPr>
        <w:t>е пряму відповідальність за проведення оцінки відповідності.</w:t>
      </w:r>
    </w:p>
    <w:p w:rsidR="00F43153" w:rsidRPr="000749E6" w:rsidRDefault="00F43153" w:rsidP="0037103E">
      <w:pPr>
        <w:pStyle w:val="normal0"/>
        <w:jc w:val="both"/>
        <w:rPr>
          <w:sz w:val="19"/>
          <w:szCs w:val="19"/>
          <w:lang w:val="uk-UA"/>
        </w:rPr>
      </w:pPr>
      <w:r w:rsidRPr="000749E6">
        <w:rPr>
          <w:sz w:val="19"/>
          <w:szCs w:val="19"/>
          <w:lang w:val="uk-UA"/>
        </w:rPr>
        <w:t>10.   Персонал органу з оцінки відповідності повинен зберігати проф</w:t>
      </w:r>
      <w:r>
        <w:rPr>
          <w:sz w:val="19"/>
          <w:szCs w:val="19"/>
          <w:lang w:val="uk-UA"/>
        </w:rPr>
        <w:t>ес</w:t>
      </w:r>
      <w:r w:rsidRPr="000749E6">
        <w:rPr>
          <w:sz w:val="19"/>
          <w:szCs w:val="19"/>
          <w:lang w:val="uk-UA"/>
        </w:rPr>
        <w:t>ійну таємницю щодо всієї інформації, отриманої при виконанні завдань, відповідно до Додатків III і IV або будь-яких положень національного законодавства, які впливають на них, за винятком випадків, пов'язаних з компетентними органами держави-члена, на території якої здійснюється їх діяльність. Майнові права повинні бути захищені.</w:t>
      </w:r>
    </w:p>
    <w:p w:rsidR="00F43153" w:rsidRDefault="00F43153" w:rsidP="0037103E">
      <w:pPr>
        <w:pStyle w:val="normal0"/>
        <w:jc w:val="both"/>
        <w:rPr>
          <w:sz w:val="19"/>
          <w:szCs w:val="19"/>
          <w:lang w:val="uk-UA"/>
        </w:rPr>
      </w:pPr>
      <w:r w:rsidRPr="000749E6">
        <w:rPr>
          <w:sz w:val="19"/>
          <w:szCs w:val="19"/>
          <w:lang w:val="uk-UA"/>
        </w:rPr>
        <w:t>11.   Органи з оцінки відповідності беруть участь або забезпечують, щоб персонал, відповідальний за виконання завдань з оцінки відповідності, був проінформований про діяльність з стандартизації, регуляторну діяльність в області радіообладнання і планування радіо частот, а також про діяльність координаційної групи зареєстрованого органу, створеної в рамках відповідного гармонізованого законодавства Союзу; і застосовують, в якості загального керівництва, адміністративні рішення та документи, підготовлені цією групою.</w:t>
      </w: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27</w:t>
      </w:r>
    </w:p>
    <w:p w:rsidR="00F43153" w:rsidRPr="00490ACC" w:rsidRDefault="00F43153" w:rsidP="00490ACC">
      <w:pPr>
        <w:pStyle w:val="sti-art"/>
        <w:jc w:val="center"/>
        <w:rPr>
          <w:b/>
          <w:bCs/>
          <w:sz w:val="19"/>
          <w:szCs w:val="19"/>
          <w:lang w:val="uk-UA"/>
        </w:rPr>
      </w:pPr>
      <w:r w:rsidRPr="00490ACC">
        <w:rPr>
          <w:b/>
          <w:bCs/>
          <w:sz w:val="19"/>
          <w:szCs w:val="19"/>
          <w:lang w:val="uk-UA"/>
        </w:rPr>
        <w:t>Презумпція відповідності зареєстрованих органів</w:t>
      </w:r>
    </w:p>
    <w:p w:rsidR="00F43153" w:rsidRDefault="00F43153" w:rsidP="0037103E">
      <w:pPr>
        <w:pStyle w:val="normal0"/>
        <w:jc w:val="both"/>
        <w:rPr>
          <w:sz w:val="19"/>
          <w:szCs w:val="19"/>
          <w:lang w:val="uk-UA"/>
        </w:rPr>
      </w:pPr>
      <w:r w:rsidRPr="000749E6">
        <w:rPr>
          <w:sz w:val="19"/>
          <w:szCs w:val="19"/>
          <w:lang w:val="uk-UA"/>
        </w:rPr>
        <w:t xml:space="preserve">Якщо орган з оцінки відповідності демонструє відповідність критеріям, встановленим у відповідних гармонізованих стандартах або частині цих стандартів (посилання на які були опубліковані в Офіційному </w:t>
      </w:r>
      <w:r>
        <w:rPr>
          <w:sz w:val="19"/>
          <w:szCs w:val="19"/>
          <w:lang w:val="uk-UA"/>
        </w:rPr>
        <w:t>віснику</w:t>
      </w:r>
      <w:r w:rsidRPr="000749E6">
        <w:rPr>
          <w:sz w:val="19"/>
          <w:szCs w:val="19"/>
          <w:lang w:val="uk-UA"/>
        </w:rPr>
        <w:t xml:space="preserve"> Європейського союзу), повинно вважатися, що він відповідає вимогам, викладеним у </w:t>
      </w:r>
      <w:r>
        <w:rPr>
          <w:sz w:val="19"/>
          <w:szCs w:val="19"/>
          <w:lang w:val="uk-UA"/>
        </w:rPr>
        <w:t>Статті</w:t>
      </w:r>
      <w:r w:rsidRPr="000749E6">
        <w:rPr>
          <w:sz w:val="19"/>
          <w:szCs w:val="19"/>
          <w:lang w:val="uk-UA"/>
        </w:rPr>
        <w:t xml:space="preserve"> 26 в тій мірі, в якій поточні гармонізовані стандарти поширюються на ці вимоги.</w:t>
      </w: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28</w:t>
      </w:r>
    </w:p>
    <w:p w:rsidR="00F43153" w:rsidRPr="00490ACC" w:rsidRDefault="00F43153" w:rsidP="00490ACC">
      <w:pPr>
        <w:pStyle w:val="sti-art"/>
        <w:jc w:val="center"/>
        <w:rPr>
          <w:b/>
          <w:bCs/>
          <w:sz w:val="19"/>
          <w:szCs w:val="19"/>
          <w:lang w:val="uk-UA"/>
        </w:rPr>
      </w:pPr>
      <w:r w:rsidRPr="00490ACC">
        <w:rPr>
          <w:b/>
          <w:bCs/>
          <w:sz w:val="19"/>
          <w:szCs w:val="19"/>
          <w:lang w:val="uk-UA"/>
        </w:rPr>
        <w:t>Дочірні та субпідрядні структури зареєстрованих органів</w:t>
      </w:r>
    </w:p>
    <w:p w:rsidR="00F43153" w:rsidRPr="000749E6" w:rsidRDefault="00F43153" w:rsidP="0037103E">
      <w:pPr>
        <w:pStyle w:val="normal0"/>
        <w:jc w:val="both"/>
        <w:rPr>
          <w:sz w:val="19"/>
          <w:szCs w:val="19"/>
          <w:lang w:val="uk-UA"/>
        </w:rPr>
      </w:pPr>
      <w:r w:rsidRPr="000749E6">
        <w:rPr>
          <w:sz w:val="19"/>
          <w:szCs w:val="19"/>
          <w:lang w:val="uk-UA"/>
        </w:rPr>
        <w:t xml:space="preserve">1.   Якщо зареєстрований орган укладає субпідрядний договір на виконання спеціальних завдань, пов'язаних з оцінкою відповідності, або звертається за допомогою до дочірньої структури, то він повинен гарантувати, що субпідрядна або дочірня структура відповідають вимогам, викладеним у </w:t>
      </w:r>
      <w:r>
        <w:rPr>
          <w:sz w:val="19"/>
          <w:szCs w:val="19"/>
          <w:lang w:val="uk-UA"/>
        </w:rPr>
        <w:t>Статті</w:t>
      </w:r>
      <w:r w:rsidRPr="000749E6">
        <w:rPr>
          <w:sz w:val="19"/>
          <w:szCs w:val="19"/>
          <w:lang w:val="uk-UA"/>
        </w:rPr>
        <w:t xml:space="preserve"> 26, і повинен відповідно проінформувати орган, що здійснює реєстрацію.</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2.   Зареєстровані органи повинні взяти всю повноту відповідальності за завдання, що виконуються субпідрядними або дочірніми структурами, де б вони не були засновані.</w:t>
      </w:r>
    </w:p>
    <w:p w:rsidR="00F43153" w:rsidRPr="000749E6" w:rsidRDefault="00F43153" w:rsidP="0037103E">
      <w:pPr>
        <w:pStyle w:val="normal0"/>
        <w:jc w:val="both"/>
        <w:rPr>
          <w:sz w:val="19"/>
          <w:szCs w:val="19"/>
          <w:lang w:val="uk-UA"/>
        </w:rPr>
      </w:pPr>
      <w:r w:rsidRPr="000749E6">
        <w:rPr>
          <w:sz w:val="19"/>
          <w:szCs w:val="19"/>
          <w:lang w:val="uk-UA"/>
        </w:rPr>
        <w:t>3.   Діяльність може бути проводитись згідно субдоговору або в</w:t>
      </w:r>
      <w:r>
        <w:rPr>
          <w:sz w:val="19"/>
          <w:szCs w:val="19"/>
          <w:lang w:val="uk-UA"/>
        </w:rPr>
        <w:t>ес</w:t>
      </w:r>
      <w:r w:rsidRPr="000749E6">
        <w:rPr>
          <w:sz w:val="19"/>
          <w:szCs w:val="19"/>
          <w:lang w:val="uk-UA"/>
        </w:rPr>
        <w:t>тися дочірньою структурою тільки за домовленістю з клієнтом.</w:t>
      </w:r>
    </w:p>
    <w:p w:rsidR="00F43153" w:rsidRDefault="00F43153" w:rsidP="0037103E">
      <w:pPr>
        <w:pStyle w:val="normal0"/>
        <w:jc w:val="both"/>
        <w:rPr>
          <w:sz w:val="19"/>
          <w:szCs w:val="19"/>
          <w:lang w:val="uk-UA"/>
        </w:rPr>
      </w:pPr>
      <w:r w:rsidRPr="000749E6">
        <w:rPr>
          <w:sz w:val="19"/>
          <w:szCs w:val="19"/>
          <w:lang w:val="uk-UA"/>
        </w:rPr>
        <w:t>4.   Зареєстрований орган повинен зберігати в розпорядженні органу, що здійснює реєстрацію, відповідні документи, що стосуються оцінки кваліфікації субпідрядної або дочірньої структури і робіт, які вони виконують, на підставі Додатків III і IV.</w:t>
      </w: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29</w:t>
      </w:r>
    </w:p>
    <w:p w:rsidR="00F43153" w:rsidRPr="00490ACC" w:rsidRDefault="00F43153" w:rsidP="00490ACC">
      <w:pPr>
        <w:pStyle w:val="sti-art"/>
        <w:jc w:val="center"/>
        <w:rPr>
          <w:b/>
          <w:bCs/>
          <w:sz w:val="19"/>
          <w:szCs w:val="19"/>
          <w:lang w:val="uk-UA"/>
        </w:rPr>
      </w:pPr>
      <w:r w:rsidRPr="00490ACC">
        <w:rPr>
          <w:b/>
          <w:bCs/>
          <w:sz w:val="19"/>
          <w:szCs w:val="19"/>
          <w:lang w:val="uk-UA"/>
        </w:rPr>
        <w:t>Заявка на реєстрацію</w:t>
      </w:r>
    </w:p>
    <w:p w:rsidR="00F43153" w:rsidRPr="000749E6" w:rsidRDefault="00F43153" w:rsidP="0037103E">
      <w:pPr>
        <w:pStyle w:val="normal0"/>
        <w:jc w:val="both"/>
        <w:rPr>
          <w:sz w:val="19"/>
          <w:szCs w:val="19"/>
          <w:lang w:val="uk-UA"/>
        </w:rPr>
      </w:pPr>
      <w:r w:rsidRPr="000749E6">
        <w:rPr>
          <w:sz w:val="19"/>
          <w:szCs w:val="19"/>
          <w:lang w:val="uk-UA"/>
        </w:rPr>
        <w:t>1.   Орган з оцінки відповідності повинен подати заявку на проведення реєстрації до органу, що здійснює реєстрацію, держави-члена, в якій він заснований.</w:t>
      </w:r>
    </w:p>
    <w:p w:rsidR="00F43153" w:rsidRPr="000749E6" w:rsidRDefault="00F43153" w:rsidP="0037103E">
      <w:pPr>
        <w:pStyle w:val="normal0"/>
        <w:jc w:val="both"/>
        <w:rPr>
          <w:sz w:val="19"/>
          <w:szCs w:val="19"/>
          <w:lang w:val="uk-UA"/>
        </w:rPr>
      </w:pPr>
      <w:r w:rsidRPr="000749E6">
        <w:rPr>
          <w:sz w:val="19"/>
          <w:szCs w:val="19"/>
          <w:lang w:val="uk-UA"/>
        </w:rPr>
        <w:t xml:space="preserve">2.   Заявка на проведення реєстрації має супроводжуватися описом діяльності з оцінки відповідності, модуля або модулів оцінки відповідності та відповідного радіообладнання, для якого цей орган заявляє про свою компетентність, а також супроводжуватися свідоцтвом про акредитацію, якщо таке існує, виданим національним органом з акредитації, яке підтверджує, що орган з оцінки відповідності відповідає вимогам, викладеним у </w:t>
      </w:r>
      <w:r>
        <w:rPr>
          <w:sz w:val="19"/>
          <w:szCs w:val="19"/>
          <w:lang w:val="uk-UA"/>
        </w:rPr>
        <w:t>Статті</w:t>
      </w:r>
      <w:r w:rsidRPr="000749E6">
        <w:rPr>
          <w:sz w:val="19"/>
          <w:szCs w:val="19"/>
          <w:lang w:val="uk-UA"/>
        </w:rPr>
        <w:t xml:space="preserve"> 26.</w:t>
      </w:r>
    </w:p>
    <w:p w:rsidR="00F43153" w:rsidRDefault="00F43153" w:rsidP="0037103E">
      <w:pPr>
        <w:pStyle w:val="normal0"/>
        <w:jc w:val="both"/>
        <w:rPr>
          <w:sz w:val="19"/>
          <w:szCs w:val="19"/>
          <w:lang w:val="uk-UA"/>
        </w:rPr>
      </w:pPr>
      <w:r w:rsidRPr="000749E6">
        <w:rPr>
          <w:sz w:val="19"/>
          <w:szCs w:val="19"/>
          <w:lang w:val="uk-UA"/>
        </w:rPr>
        <w:t xml:space="preserve">3.   Якщо орган з оцінки відповідності не може надати свідоцтво про акредитацію, то він повинен надати органу, що здійснює реєстрацію, всі документальні докази, необхідні для перевірки, визнання і регулярного контролю відповідності такого органу вимогам, викладеним у </w:t>
      </w:r>
      <w:r>
        <w:rPr>
          <w:sz w:val="19"/>
          <w:szCs w:val="19"/>
          <w:lang w:val="uk-UA"/>
        </w:rPr>
        <w:t>Статті</w:t>
      </w:r>
      <w:r w:rsidRPr="000749E6">
        <w:rPr>
          <w:sz w:val="19"/>
          <w:szCs w:val="19"/>
          <w:lang w:val="uk-UA"/>
        </w:rPr>
        <w:t xml:space="preserve"> 26.</w:t>
      </w: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30</w:t>
      </w:r>
    </w:p>
    <w:p w:rsidR="00F43153" w:rsidRPr="00490ACC" w:rsidRDefault="00F43153" w:rsidP="00490ACC">
      <w:pPr>
        <w:pStyle w:val="sti-art"/>
        <w:jc w:val="center"/>
        <w:rPr>
          <w:b/>
          <w:bCs/>
          <w:sz w:val="19"/>
          <w:szCs w:val="19"/>
          <w:lang w:val="uk-UA"/>
        </w:rPr>
      </w:pPr>
      <w:r w:rsidRPr="00490ACC">
        <w:rPr>
          <w:b/>
          <w:bCs/>
          <w:sz w:val="19"/>
          <w:szCs w:val="19"/>
          <w:lang w:val="uk-UA"/>
        </w:rPr>
        <w:t>Процедура реєстрації</w:t>
      </w:r>
    </w:p>
    <w:p w:rsidR="00F43153" w:rsidRPr="000749E6" w:rsidRDefault="00F43153" w:rsidP="0037103E">
      <w:pPr>
        <w:pStyle w:val="normal0"/>
        <w:jc w:val="both"/>
        <w:rPr>
          <w:sz w:val="19"/>
          <w:szCs w:val="19"/>
          <w:lang w:val="uk-UA"/>
        </w:rPr>
      </w:pPr>
      <w:r w:rsidRPr="000749E6">
        <w:rPr>
          <w:sz w:val="19"/>
          <w:szCs w:val="19"/>
          <w:lang w:val="uk-UA"/>
        </w:rPr>
        <w:t xml:space="preserve">1.   Органи, що здійснюють реєстрацію, можуть реєструвати тільки органи з оцінки відповідності, які задовольняють вимогам, викладеним у </w:t>
      </w:r>
      <w:r>
        <w:rPr>
          <w:sz w:val="19"/>
          <w:szCs w:val="19"/>
          <w:lang w:val="uk-UA"/>
        </w:rPr>
        <w:t>Статті</w:t>
      </w:r>
      <w:r w:rsidRPr="000749E6">
        <w:rPr>
          <w:sz w:val="19"/>
          <w:szCs w:val="19"/>
          <w:lang w:val="uk-UA"/>
        </w:rPr>
        <w:t xml:space="preserve"> 26.</w:t>
      </w:r>
    </w:p>
    <w:p w:rsidR="00F43153" w:rsidRPr="000749E6" w:rsidRDefault="00F43153" w:rsidP="0037103E">
      <w:pPr>
        <w:pStyle w:val="normal0"/>
        <w:jc w:val="both"/>
        <w:rPr>
          <w:sz w:val="19"/>
          <w:szCs w:val="19"/>
          <w:lang w:val="uk-UA"/>
        </w:rPr>
      </w:pPr>
      <w:r w:rsidRPr="000749E6">
        <w:rPr>
          <w:sz w:val="19"/>
          <w:szCs w:val="19"/>
          <w:lang w:val="uk-UA"/>
        </w:rPr>
        <w:t>2.   Вони повинні повідомити Комісію та інші держави-члени, використовуючи інструмент електронної реєстрації, який розроблений і керується Комісією.</w:t>
      </w:r>
    </w:p>
    <w:p w:rsidR="00F43153" w:rsidRPr="000749E6" w:rsidRDefault="00F43153" w:rsidP="0037103E">
      <w:pPr>
        <w:pStyle w:val="normal0"/>
        <w:jc w:val="both"/>
        <w:rPr>
          <w:sz w:val="19"/>
          <w:szCs w:val="19"/>
          <w:lang w:val="uk-UA"/>
        </w:rPr>
      </w:pPr>
      <w:r w:rsidRPr="000749E6">
        <w:rPr>
          <w:sz w:val="19"/>
          <w:szCs w:val="19"/>
          <w:lang w:val="uk-UA"/>
        </w:rPr>
        <w:t>3.   Повідомлення повинне включати повну інформацію про діяльність з оцінки відповідності, модуль або модулі оцінки відповідності та відповідне радіообладнання, а також підтвердження компетенції.</w:t>
      </w:r>
    </w:p>
    <w:p w:rsidR="00F43153" w:rsidRPr="000749E6" w:rsidRDefault="00F43153" w:rsidP="0037103E">
      <w:pPr>
        <w:pStyle w:val="normal0"/>
        <w:jc w:val="both"/>
        <w:rPr>
          <w:sz w:val="19"/>
          <w:szCs w:val="19"/>
          <w:lang w:val="uk-UA"/>
        </w:rPr>
      </w:pPr>
      <w:r w:rsidRPr="000749E6">
        <w:rPr>
          <w:sz w:val="19"/>
          <w:szCs w:val="19"/>
          <w:lang w:val="uk-UA"/>
        </w:rPr>
        <w:t xml:space="preserve">4.   Якщо повідомлення не супроводжується свідоцтвом про акредитацію, про яке йдеться у </w:t>
      </w:r>
      <w:r>
        <w:rPr>
          <w:sz w:val="19"/>
          <w:szCs w:val="19"/>
          <w:lang w:val="uk-UA"/>
        </w:rPr>
        <w:t>Статті</w:t>
      </w:r>
      <w:r w:rsidRPr="000749E6">
        <w:rPr>
          <w:sz w:val="19"/>
          <w:szCs w:val="19"/>
          <w:lang w:val="uk-UA"/>
        </w:rPr>
        <w:t xml:space="preserve"> 29(2), то орган, що здійснює реєстрацію, повинен надати Комісії та іншим державам-членам документальні підтвердження компетенції органу з оцінки відповідності та інформацію про заходи, щоб гарантувати, що над цим органом буде здійснюватись регулярний контроль та він надалі буде відповідати вимогам, викладеним у </w:t>
      </w:r>
      <w:r>
        <w:rPr>
          <w:sz w:val="19"/>
          <w:szCs w:val="19"/>
          <w:lang w:val="uk-UA"/>
        </w:rPr>
        <w:t>Статті</w:t>
      </w:r>
      <w:r w:rsidRPr="000749E6">
        <w:rPr>
          <w:sz w:val="19"/>
          <w:szCs w:val="19"/>
          <w:lang w:val="uk-UA"/>
        </w:rPr>
        <w:t xml:space="preserve"> 26.</w:t>
      </w:r>
    </w:p>
    <w:p w:rsidR="00F43153" w:rsidRPr="000749E6" w:rsidRDefault="00F43153" w:rsidP="0037103E">
      <w:pPr>
        <w:pStyle w:val="normal0"/>
        <w:jc w:val="both"/>
        <w:rPr>
          <w:sz w:val="19"/>
          <w:szCs w:val="19"/>
          <w:lang w:val="uk-UA"/>
        </w:rPr>
      </w:pPr>
      <w:r w:rsidRPr="000749E6">
        <w:rPr>
          <w:sz w:val="19"/>
          <w:szCs w:val="19"/>
          <w:lang w:val="uk-UA"/>
        </w:rPr>
        <w:t>5.   Відповідний орган може виконувати функції зареєстрованого органу лише, якщо у Комісії або інших держав-членів не виникло жодних заперечень протягом двох тижнів після реєстрації (за наявності сертифіката акредитації) або протягом двох місяців після реєстрації (якщо акредитація не використовується).</w:t>
      </w:r>
    </w:p>
    <w:p w:rsidR="00F43153" w:rsidRPr="000749E6" w:rsidRDefault="00F43153" w:rsidP="0037103E">
      <w:pPr>
        <w:pStyle w:val="normal0"/>
        <w:jc w:val="both"/>
        <w:rPr>
          <w:sz w:val="19"/>
          <w:szCs w:val="19"/>
          <w:lang w:val="uk-UA"/>
        </w:rPr>
      </w:pPr>
      <w:r w:rsidRPr="000749E6">
        <w:rPr>
          <w:sz w:val="19"/>
          <w:szCs w:val="19"/>
          <w:lang w:val="uk-UA"/>
        </w:rPr>
        <w:t>Тільки такий орган повинен вважатися зареєстрованим для цілей цієї Директиви.</w:t>
      </w:r>
    </w:p>
    <w:p w:rsidR="00F43153" w:rsidRDefault="00F43153" w:rsidP="0037103E">
      <w:pPr>
        <w:pStyle w:val="normal0"/>
        <w:jc w:val="both"/>
        <w:rPr>
          <w:sz w:val="19"/>
          <w:szCs w:val="19"/>
          <w:lang w:val="uk-UA"/>
        </w:rPr>
      </w:pPr>
      <w:r w:rsidRPr="000749E6">
        <w:rPr>
          <w:sz w:val="19"/>
          <w:szCs w:val="19"/>
          <w:lang w:val="uk-UA"/>
        </w:rPr>
        <w:t>6.   Орган, що здійснює реєстрацію, повідомляє Комісію та інші держави-члени про будь-які наступні відповідні зміни в реєстрації.</w:t>
      </w:r>
    </w:p>
    <w:p w:rsidR="00F43153" w:rsidRPr="000749E6" w:rsidRDefault="00F43153" w:rsidP="0037103E">
      <w:pPr>
        <w:pStyle w:val="normal0"/>
        <w:jc w:val="both"/>
        <w:rPr>
          <w:sz w:val="19"/>
          <w:szCs w:val="19"/>
          <w:lang w:val="uk-UA"/>
        </w:rPr>
      </w:pPr>
    </w:p>
    <w:p w:rsidR="00F43153" w:rsidRDefault="00F43153" w:rsidP="00490ACC">
      <w:pPr>
        <w:pStyle w:val="ti-art"/>
        <w:jc w:val="center"/>
        <w:rPr>
          <w:i/>
          <w:iCs/>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31</w:t>
      </w:r>
    </w:p>
    <w:p w:rsidR="00F43153" w:rsidRPr="00490ACC" w:rsidRDefault="00F43153" w:rsidP="00490ACC">
      <w:pPr>
        <w:pStyle w:val="sti-art"/>
        <w:jc w:val="center"/>
        <w:rPr>
          <w:b/>
          <w:bCs/>
          <w:sz w:val="19"/>
          <w:szCs w:val="19"/>
          <w:lang w:val="uk-UA"/>
        </w:rPr>
      </w:pPr>
      <w:r w:rsidRPr="00490ACC">
        <w:rPr>
          <w:b/>
          <w:bCs/>
          <w:sz w:val="19"/>
          <w:szCs w:val="19"/>
          <w:lang w:val="uk-UA"/>
        </w:rPr>
        <w:t>Ідентифікаційні номери і списки зареєстрованих органів</w:t>
      </w:r>
    </w:p>
    <w:p w:rsidR="00F43153" w:rsidRPr="000749E6" w:rsidRDefault="00F43153" w:rsidP="0037103E">
      <w:pPr>
        <w:pStyle w:val="normal0"/>
        <w:jc w:val="both"/>
        <w:rPr>
          <w:sz w:val="19"/>
          <w:szCs w:val="19"/>
          <w:lang w:val="uk-UA"/>
        </w:rPr>
      </w:pPr>
      <w:r w:rsidRPr="000749E6">
        <w:rPr>
          <w:sz w:val="19"/>
          <w:szCs w:val="19"/>
          <w:lang w:val="uk-UA"/>
        </w:rPr>
        <w:t>1.   Комісія повинна присвоїти зареєстрованому органу ідентифікаційний номер.</w:t>
      </w:r>
    </w:p>
    <w:p w:rsidR="00F43153" w:rsidRPr="000749E6" w:rsidRDefault="00F43153" w:rsidP="0037103E">
      <w:pPr>
        <w:pStyle w:val="normal0"/>
        <w:jc w:val="both"/>
        <w:rPr>
          <w:sz w:val="19"/>
          <w:szCs w:val="19"/>
          <w:lang w:val="uk-UA"/>
        </w:rPr>
      </w:pPr>
      <w:r w:rsidRPr="000749E6">
        <w:rPr>
          <w:sz w:val="19"/>
          <w:szCs w:val="19"/>
          <w:lang w:val="uk-UA"/>
        </w:rPr>
        <w:t>Вона повинна призначити один такий номер, навіть якщо цей орган зареєстровано за декількома актам Союзу.</w:t>
      </w:r>
    </w:p>
    <w:p w:rsidR="00F43153" w:rsidRPr="000749E6" w:rsidRDefault="00F43153" w:rsidP="0037103E">
      <w:pPr>
        <w:pStyle w:val="normal0"/>
        <w:jc w:val="both"/>
        <w:rPr>
          <w:sz w:val="19"/>
          <w:szCs w:val="19"/>
          <w:lang w:val="uk-UA"/>
        </w:rPr>
      </w:pPr>
      <w:r w:rsidRPr="000749E6">
        <w:rPr>
          <w:sz w:val="19"/>
          <w:szCs w:val="19"/>
          <w:lang w:val="uk-UA"/>
        </w:rPr>
        <w:t>2.   Комісія повинна зробити загальнодоступним список органів, зареєстрованих відповідно до цієї Директиви, включаючи ідентифікаційні номери, присвоєні їм, та інформацію про діяльність, для якої вони зареєстровані.</w:t>
      </w:r>
    </w:p>
    <w:p w:rsidR="00F43153" w:rsidRDefault="00F43153" w:rsidP="0037103E">
      <w:pPr>
        <w:pStyle w:val="normal0"/>
        <w:jc w:val="both"/>
        <w:rPr>
          <w:sz w:val="19"/>
          <w:szCs w:val="19"/>
          <w:lang w:val="uk-UA"/>
        </w:rPr>
      </w:pPr>
      <w:r w:rsidRPr="000749E6">
        <w:rPr>
          <w:sz w:val="19"/>
          <w:szCs w:val="19"/>
          <w:lang w:val="uk-UA"/>
        </w:rPr>
        <w:t>Комісія повинна забезпечити постійне оновлення цього списку.</w:t>
      </w: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32</w:t>
      </w:r>
    </w:p>
    <w:p w:rsidR="00F43153" w:rsidRPr="00490ACC" w:rsidRDefault="00F43153" w:rsidP="00490ACC">
      <w:pPr>
        <w:pStyle w:val="sti-art"/>
        <w:jc w:val="center"/>
        <w:rPr>
          <w:b/>
          <w:bCs/>
          <w:sz w:val="19"/>
          <w:szCs w:val="19"/>
          <w:lang w:val="uk-UA"/>
        </w:rPr>
      </w:pPr>
      <w:r w:rsidRPr="00490ACC">
        <w:rPr>
          <w:b/>
          <w:bCs/>
          <w:sz w:val="19"/>
          <w:szCs w:val="19"/>
          <w:lang w:val="uk-UA"/>
        </w:rPr>
        <w:t>Зміни в реєстрації</w:t>
      </w:r>
    </w:p>
    <w:p w:rsidR="00F43153" w:rsidRPr="000749E6" w:rsidRDefault="00F43153" w:rsidP="0037103E">
      <w:pPr>
        <w:pStyle w:val="normal0"/>
        <w:jc w:val="both"/>
        <w:rPr>
          <w:sz w:val="19"/>
          <w:szCs w:val="19"/>
          <w:lang w:val="uk-UA"/>
        </w:rPr>
      </w:pPr>
      <w:r w:rsidRPr="000749E6">
        <w:rPr>
          <w:sz w:val="19"/>
          <w:szCs w:val="19"/>
          <w:lang w:val="uk-UA"/>
        </w:rPr>
        <w:t xml:space="preserve">1.   Якщо орган, що здійснює реєстрацію, впевнився або був поінформований про те, що зареєстрований орган більше не відповідає вимогам, викладеним у </w:t>
      </w:r>
      <w:r>
        <w:rPr>
          <w:sz w:val="19"/>
          <w:szCs w:val="19"/>
          <w:lang w:val="uk-UA"/>
        </w:rPr>
        <w:t>Статті</w:t>
      </w:r>
      <w:r w:rsidRPr="000749E6">
        <w:rPr>
          <w:sz w:val="19"/>
          <w:szCs w:val="19"/>
          <w:lang w:val="uk-UA"/>
        </w:rPr>
        <w:t xml:space="preserve"> 26, або що він не в змозі виконати свої зобов'язання, орган, що здійснює реєстрацію, повинен обмежити, призупинити або, у разі необхідності, скасувати реєстрацію, залежно від серйозності невиконання таких вимог або зобов'язань. Він повинен негайно інформувати Комісію та, відповідно, інші держави-члени.</w:t>
      </w:r>
    </w:p>
    <w:p w:rsidR="00F43153" w:rsidRDefault="00F43153" w:rsidP="0037103E">
      <w:pPr>
        <w:pStyle w:val="normal0"/>
        <w:jc w:val="both"/>
        <w:rPr>
          <w:sz w:val="19"/>
          <w:szCs w:val="19"/>
          <w:lang w:val="uk-UA"/>
        </w:rPr>
      </w:pPr>
      <w:r w:rsidRPr="000749E6">
        <w:rPr>
          <w:sz w:val="19"/>
          <w:szCs w:val="19"/>
          <w:lang w:val="uk-UA"/>
        </w:rPr>
        <w:t>2.   У випадку обмеження, призупинення або скасування реєстрації, або якщо зареєстрований орган припинив свою діяльність, реєструюча держава-член вживає належних заходів для забезпечення того, щоб документи з цього органу оброблялися іншим зареєстрованим органом або залишалися доступними для відповідальних органів реєстрації і нагляду за ринком за їх запитом.</w:t>
      </w: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33</w:t>
      </w:r>
    </w:p>
    <w:p w:rsidR="00F43153" w:rsidRPr="00490ACC" w:rsidRDefault="00F43153" w:rsidP="00490ACC">
      <w:pPr>
        <w:pStyle w:val="sti-art"/>
        <w:jc w:val="center"/>
        <w:rPr>
          <w:b/>
          <w:bCs/>
          <w:sz w:val="19"/>
          <w:szCs w:val="19"/>
          <w:lang w:val="uk-UA"/>
        </w:rPr>
      </w:pPr>
      <w:r w:rsidRPr="00490ACC">
        <w:rPr>
          <w:b/>
          <w:bCs/>
          <w:sz w:val="19"/>
          <w:szCs w:val="19"/>
          <w:lang w:val="uk-UA"/>
        </w:rPr>
        <w:t>Оскарження компетенції зареєстрованих органів</w:t>
      </w:r>
    </w:p>
    <w:p w:rsidR="00F43153" w:rsidRPr="000749E6" w:rsidRDefault="00F43153" w:rsidP="0037103E">
      <w:pPr>
        <w:pStyle w:val="normal0"/>
        <w:jc w:val="both"/>
        <w:rPr>
          <w:sz w:val="19"/>
          <w:szCs w:val="19"/>
          <w:lang w:val="uk-UA"/>
        </w:rPr>
      </w:pPr>
      <w:r w:rsidRPr="000749E6">
        <w:rPr>
          <w:sz w:val="19"/>
          <w:szCs w:val="19"/>
          <w:lang w:val="uk-UA"/>
        </w:rPr>
        <w:t>1.   Комісія повинна розслідувати всі випадки, що викликають сумніви, або якщо сумніви було доведено до її відома, щодо компетенції зареєстрованого органу або щодо продовження виконання зареєстрованим органом вимог та обов'язків, що поширюються на нього.</w:t>
      </w:r>
    </w:p>
    <w:p w:rsidR="00F43153" w:rsidRPr="000749E6" w:rsidRDefault="00F43153" w:rsidP="0037103E">
      <w:pPr>
        <w:pStyle w:val="normal0"/>
        <w:jc w:val="both"/>
        <w:rPr>
          <w:sz w:val="19"/>
          <w:szCs w:val="19"/>
          <w:lang w:val="uk-UA"/>
        </w:rPr>
      </w:pPr>
      <w:r w:rsidRPr="000749E6">
        <w:rPr>
          <w:sz w:val="19"/>
          <w:szCs w:val="19"/>
          <w:lang w:val="uk-UA"/>
        </w:rPr>
        <w:t>2.   Реєструюча держава-член повинна, за запитом, надати Комісії всю інформацію щодо підстав для реєстрації або підтримки компетенції відповідного зареєстрованого органу.</w:t>
      </w:r>
    </w:p>
    <w:p w:rsidR="00F43153" w:rsidRPr="000749E6" w:rsidRDefault="00F43153" w:rsidP="0037103E">
      <w:pPr>
        <w:pStyle w:val="normal0"/>
        <w:jc w:val="both"/>
        <w:rPr>
          <w:sz w:val="19"/>
          <w:szCs w:val="19"/>
          <w:lang w:val="uk-UA"/>
        </w:rPr>
      </w:pPr>
      <w:r w:rsidRPr="000749E6">
        <w:rPr>
          <w:sz w:val="19"/>
          <w:szCs w:val="19"/>
          <w:lang w:val="uk-UA"/>
        </w:rPr>
        <w:t>3.   Комісія повинна забезпечити, щоб вся інформація, яка вимагає захисту, отримана в ході розслідувань, залишалася конфіденційною.</w:t>
      </w:r>
    </w:p>
    <w:p w:rsidR="00F43153" w:rsidRPr="000749E6" w:rsidRDefault="00F43153" w:rsidP="0037103E">
      <w:pPr>
        <w:pStyle w:val="normal0"/>
        <w:jc w:val="both"/>
        <w:rPr>
          <w:sz w:val="19"/>
          <w:szCs w:val="19"/>
          <w:lang w:val="uk-UA"/>
        </w:rPr>
      </w:pPr>
      <w:r w:rsidRPr="000749E6">
        <w:rPr>
          <w:sz w:val="19"/>
          <w:szCs w:val="19"/>
          <w:lang w:val="uk-UA"/>
        </w:rPr>
        <w:t>4.   Якщо Комісія встановлює, що зареєстрований орган не відповідає або більше не відповідає вимогам, що пред'являються до його реєстрації, вона повинна прийняти імплементаційний акт, що пропонує реєструючій державі-члену вжити необхідних корегувальних заходів, включаючи, в разі необхідності, відкликання реєстрації.</w:t>
      </w:r>
    </w:p>
    <w:p w:rsidR="00F43153" w:rsidRDefault="00F43153" w:rsidP="0037103E">
      <w:pPr>
        <w:pStyle w:val="normal0"/>
        <w:jc w:val="both"/>
        <w:rPr>
          <w:sz w:val="19"/>
          <w:szCs w:val="19"/>
          <w:lang w:val="uk-UA"/>
        </w:rPr>
      </w:pPr>
      <w:r w:rsidRPr="000749E6">
        <w:rPr>
          <w:sz w:val="19"/>
          <w:szCs w:val="19"/>
          <w:lang w:val="uk-UA"/>
        </w:rPr>
        <w:t xml:space="preserve">Цей імплементаційний акт повинен бути прийнятий відповідно до консультативної процедури, наведеної в </w:t>
      </w:r>
      <w:r>
        <w:rPr>
          <w:sz w:val="19"/>
          <w:szCs w:val="19"/>
          <w:lang w:val="uk-UA"/>
        </w:rPr>
        <w:t>Статті</w:t>
      </w:r>
      <w:r w:rsidRPr="000749E6">
        <w:rPr>
          <w:sz w:val="19"/>
          <w:szCs w:val="19"/>
          <w:lang w:val="uk-UA"/>
        </w:rPr>
        <w:t xml:space="preserve"> 45(2).</w:t>
      </w:r>
    </w:p>
    <w:p w:rsidR="00F43153" w:rsidRPr="00490ACC" w:rsidRDefault="00F43153" w:rsidP="00490ACC">
      <w:pPr>
        <w:pStyle w:val="ti-art"/>
        <w:jc w:val="center"/>
        <w:rPr>
          <w:i/>
          <w:iCs/>
          <w:sz w:val="19"/>
          <w:szCs w:val="19"/>
          <w:lang w:val="uk-UA"/>
        </w:rPr>
      </w:pPr>
      <w:r w:rsidRPr="00490ACC">
        <w:rPr>
          <w:i/>
          <w:iCs/>
          <w:sz w:val="19"/>
          <w:szCs w:val="19"/>
          <w:lang w:val="uk-UA"/>
        </w:rPr>
        <w:t>Стаття 34</w:t>
      </w:r>
    </w:p>
    <w:p w:rsidR="00F43153" w:rsidRPr="00490ACC" w:rsidRDefault="00F43153" w:rsidP="00490ACC">
      <w:pPr>
        <w:pStyle w:val="sti-art"/>
        <w:jc w:val="center"/>
        <w:rPr>
          <w:b/>
          <w:bCs/>
          <w:sz w:val="19"/>
          <w:szCs w:val="19"/>
          <w:lang w:val="uk-UA"/>
        </w:rPr>
      </w:pPr>
      <w:r w:rsidRPr="00490ACC">
        <w:rPr>
          <w:b/>
          <w:bCs/>
          <w:sz w:val="19"/>
          <w:szCs w:val="19"/>
          <w:lang w:val="uk-UA"/>
        </w:rPr>
        <w:t>Функціональні обов’язки зареєстрованих органів</w:t>
      </w:r>
    </w:p>
    <w:p w:rsidR="00F43153" w:rsidRPr="000749E6" w:rsidRDefault="00F43153" w:rsidP="0037103E">
      <w:pPr>
        <w:pStyle w:val="normal0"/>
        <w:jc w:val="both"/>
        <w:rPr>
          <w:sz w:val="19"/>
          <w:szCs w:val="19"/>
          <w:lang w:val="uk-UA"/>
        </w:rPr>
      </w:pPr>
      <w:r w:rsidRPr="000749E6">
        <w:rPr>
          <w:sz w:val="19"/>
          <w:szCs w:val="19"/>
          <w:lang w:val="uk-UA"/>
        </w:rPr>
        <w:t>1.   Зареєстровані органи проводять оцінку відповідності у відповідності з процедурами оцінки відповідності, викладеними в Додатках III і IV.</w:t>
      </w:r>
    </w:p>
    <w:p w:rsidR="00F43153" w:rsidRPr="000749E6" w:rsidRDefault="00F43153" w:rsidP="0037103E">
      <w:pPr>
        <w:pStyle w:val="normal0"/>
        <w:jc w:val="both"/>
        <w:rPr>
          <w:sz w:val="19"/>
          <w:szCs w:val="19"/>
          <w:lang w:val="uk-UA"/>
        </w:rPr>
      </w:pPr>
      <w:r w:rsidRPr="000749E6">
        <w:rPr>
          <w:sz w:val="19"/>
          <w:szCs w:val="19"/>
          <w:lang w:val="uk-UA"/>
        </w:rPr>
        <w:t>2.   Оцінка відповідності здійснюється пропорційно, для уникнення зайвого навантаження на суб'єкти господарювання. Органи з оцінки відповідності здійснюють свою діяльність з належним урахуванням розміру підприємства, галузі, в якій він працює, її структури, ступеня технологічної складності певного радіообладнання, і масовості або серійності проц</w:t>
      </w:r>
      <w:r>
        <w:rPr>
          <w:sz w:val="19"/>
          <w:szCs w:val="19"/>
          <w:lang w:val="uk-UA"/>
        </w:rPr>
        <w:t>ес</w:t>
      </w:r>
      <w:r w:rsidRPr="000749E6">
        <w:rPr>
          <w:sz w:val="19"/>
          <w:szCs w:val="19"/>
          <w:lang w:val="uk-UA"/>
        </w:rPr>
        <w:t>у виробництва.</w:t>
      </w:r>
    </w:p>
    <w:p w:rsidR="00F43153" w:rsidRPr="000749E6" w:rsidRDefault="00F43153" w:rsidP="0037103E">
      <w:pPr>
        <w:pStyle w:val="normal0"/>
        <w:jc w:val="both"/>
        <w:rPr>
          <w:sz w:val="19"/>
          <w:szCs w:val="19"/>
          <w:lang w:val="uk-UA"/>
        </w:rPr>
      </w:pPr>
      <w:r w:rsidRPr="000749E6">
        <w:rPr>
          <w:sz w:val="19"/>
          <w:szCs w:val="19"/>
          <w:lang w:val="uk-UA"/>
        </w:rPr>
        <w:t>При цьому вони, тим не менш, повинні поважати рівень дотримання суворих заходів та захисту, необхідних для забезпечення відповідності радіообладнання цій Директиві.</w:t>
      </w:r>
    </w:p>
    <w:p w:rsidR="00F43153" w:rsidRPr="000749E6" w:rsidRDefault="00F43153" w:rsidP="0037103E">
      <w:pPr>
        <w:pStyle w:val="normal0"/>
        <w:jc w:val="both"/>
        <w:rPr>
          <w:sz w:val="19"/>
          <w:szCs w:val="19"/>
          <w:lang w:val="uk-UA"/>
        </w:rPr>
      </w:pPr>
      <w:r w:rsidRPr="000749E6">
        <w:rPr>
          <w:sz w:val="19"/>
          <w:szCs w:val="19"/>
          <w:lang w:val="uk-UA"/>
        </w:rPr>
        <w:t xml:space="preserve">3.   Якщо зареєстрований орган з’ясовує, що основні вимоги, викладені в </w:t>
      </w:r>
      <w:r>
        <w:rPr>
          <w:sz w:val="19"/>
          <w:szCs w:val="19"/>
          <w:lang w:val="uk-UA"/>
        </w:rPr>
        <w:t>Статті</w:t>
      </w:r>
      <w:r w:rsidRPr="000749E6">
        <w:rPr>
          <w:sz w:val="19"/>
          <w:szCs w:val="19"/>
          <w:lang w:val="uk-UA"/>
        </w:rPr>
        <w:t xml:space="preserve"> 3 або відповідних гармонізованих стандартах, або іншій технічній документації не були виконані виробником, то він вимагає, щоб виробник вжив відповідні коригувальні заходи, і не повинен видавати сертифікат перевірки ЄС-типу або погодження системи якості.</w:t>
      </w:r>
    </w:p>
    <w:p w:rsidR="00F43153" w:rsidRPr="000749E6" w:rsidRDefault="00F43153" w:rsidP="0037103E">
      <w:pPr>
        <w:pStyle w:val="normal0"/>
        <w:jc w:val="both"/>
        <w:rPr>
          <w:sz w:val="19"/>
          <w:szCs w:val="19"/>
          <w:lang w:val="uk-UA"/>
        </w:rPr>
      </w:pPr>
      <w:r w:rsidRPr="000749E6">
        <w:rPr>
          <w:sz w:val="19"/>
          <w:szCs w:val="19"/>
          <w:lang w:val="uk-UA"/>
        </w:rPr>
        <w:t>4.   Якщо, після видачі сертифіката перевірки ЄС-типу або погодження системи якості, в ході контролю дотримання відповідності вимогам зареєстрований орган встановив, що радіообладнання більше не відповідає вимогам, він повинен вимагати від виробника вжити відповідних коригувальних заходів і призупинити або, при необхідності, скасувати сертифікат перевірки ЄС-типу або погодження системи якості.</w:t>
      </w:r>
    </w:p>
    <w:p w:rsidR="00F43153" w:rsidRDefault="00F43153" w:rsidP="0037103E">
      <w:pPr>
        <w:pStyle w:val="normal0"/>
        <w:jc w:val="both"/>
        <w:rPr>
          <w:sz w:val="19"/>
          <w:szCs w:val="19"/>
          <w:lang w:val="uk-UA"/>
        </w:rPr>
      </w:pPr>
      <w:r w:rsidRPr="000749E6">
        <w:rPr>
          <w:sz w:val="19"/>
          <w:szCs w:val="19"/>
          <w:lang w:val="uk-UA"/>
        </w:rPr>
        <w:t>5.   Якщо коригувальні заходи не вжиті або не прин</w:t>
      </w:r>
      <w:r>
        <w:rPr>
          <w:sz w:val="19"/>
          <w:szCs w:val="19"/>
          <w:lang w:val="uk-UA"/>
        </w:rPr>
        <w:t>ес</w:t>
      </w:r>
      <w:r w:rsidRPr="000749E6">
        <w:rPr>
          <w:sz w:val="19"/>
          <w:szCs w:val="19"/>
          <w:lang w:val="uk-UA"/>
        </w:rPr>
        <w:t>ли необхідного ефекту, зареєстрований орган повинен обмежити, призупинити або скасувати будь-які сертифікати перевірки ЄС-типу або погодження системи якості, залежно від обставин.</w:t>
      </w:r>
    </w:p>
    <w:p w:rsidR="00F43153" w:rsidRPr="000749E6" w:rsidRDefault="00F43153" w:rsidP="0037103E">
      <w:pPr>
        <w:pStyle w:val="normal0"/>
        <w:jc w:val="both"/>
        <w:rPr>
          <w:sz w:val="19"/>
          <w:szCs w:val="19"/>
          <w:lang w:val="uk-UA"/>
        </w:rPr>
      </w:pPr>
    </w:p>
    <w:p w:rsidR="00F43153" w:rsidRPr="00490ACC" w:rsidRDefault="00F43153" w:rsidP="00490ACC">
      <w:pPr>
        <w:pStyle w:val="ti-art"/>
        <w:jc w:val="center"/>
        <w:rPr>
          <w:i/>
          <w:iCs/>
          <w:sz w:val="19"/>
          <w:szCs w:val="19"/>
          <w:lang w:val="uk-UA"/>
        </w:rPr>
      </w:pPr>
      <w:r w:rsidRPr="00490ACC">
        <w:rPr>
          <w:i/>
          <w:iCs/>
          <w:sz w:val="19"/>
          <w:szCs w:val="19"/>
          <w:lang w:val="uk-UA"/>
        </w:rPr>
        <w:t>Стаття 35</w:t>
      </w:r>
    </w:p>
    <w:p w:rsidR="00F43153" w:rsidRPr="00490ACC" w:rsidRDefault="00F43153" w:rsidP="00490ACC">
      <w:pPr>
        <w:pStyle w:val="sti-art"/>
        <w:jc w:val="center"/>
        <w:rPr>
          <w:b/>
          <w:bCs/>
          <w:sz w:val="19"/>
          <w:szCs w:val="19"/>
          <w:lang w:val="uk-UA"/>
        </w:rPr>
      </w:pPr>
      <w:r w:rsidRPr="00490ACC">
        <w:rPr>
          <w:rStyle w:val="hps"/>
          <w:b/>
          <w:bCs/>
          <w:sz w:val="19"/>
          <w:szCs w:val="19"/>
          <w:lang w:val="uk-UA"/>
        </w:rPr>
        <w:t>Оскарження рішення</w:t>
      </w:r>
      <w:r w:rsidRPr="00490ACC">
        <w:rPr>
          <w:rStyle w:val="shorttext"/>
          <w:b/>
          <w:bCs/>
          <w:sz w:val="19"/>
          <w:szCs w:val="19"/>
          <w:lang w:val="uk-UA"/>
        </w:rPr>
        <w:t xml:space="preserve"> </w:t>
      </w:r>
      <w:r w:rsidRPr="00490ACC">
        <w:rPr>
          <w:rStyle w:val="hps"/>
          <w:b/>
          <w:bCs/>
          <w:sz w:val="19"/>
          <w:szCs w:val="19"/>
          <w:lang w:val="uk-UA"/>
        </w:rPr>
        <w:t>зареєстрованих</w:t>
      </w:r>
      <w:r w:rsidRPr="00490ACC">
        <w:rPr>
          <w:rStyle w:val="shorttext"/>
          <w:b/>
          <w:bCs/>
          <w:sz w:val="19"/>
          <w:szCs w:val="19"/>
          <w:lang w:val="uk-UA"/>
        </w:rPr>
        <w:t xml:space="preserve"> </w:t>
      </w:r>
      <w:r w:rsidRPr="00490ACC">
        <w:rPr>
          <w:rStyle w:val="hps"/>
          <w:b/>
          <w:bCs/>
          <w:sz w:val="19"/>
          <w:szCs w:val="19"/>
          <w:lang w:val="uk-UA"/>
        </w:rPr>
        <w:t>органів</w:t>
      </w:r>
    </w:p>
    <w:p w:rsidR="00F43153" w:rsidRPr="000749E6" w:rsidRDefault="00F43153" w:rsidP="0037103E">
      <w:pPr>
        <w:pStyle w:val="normal0"/>
        <w:jc w:val="both"/>
        <w:rPr>
          <w:sz w:val="19"/>
          <w:szCs w:val="19"/>
          <w:lang w:val="uk-UA"/>
        </w:rPr>
      </w:pPr>
      <w:r w:rsidRPr="000749E6">
        <w:rPr>
          <w:rStyle w:val="hps"/>
          <w:sz w:val="19"/>
          <w:szCs w:val="19"/>
          <w:lang w:val="uk-UA"/>
        </w:rPr>
        <w:t>Держави</w:t>
      </w:r>
      <w:r w:rsidRPr="000749E6">
        <w:rPr>
          <w:rStyle w:val="atn"/>
          <w:sz w:val="19"/>
          <w:szCs w:val="19"/>
          <w:lang w:val="uk-UA"/>
        </w:rPr>
        <w:t>-</w:t>
      </w:r>
      <w:r w:rsidRPr="000749E6">
        <w:rPr>
          <w:sz w:val="19"/>
          <w:szCs w:val="19"/>
          <w:lang w:val="uk-UA"/>
        </w:rPr>
        <w:t xml:space="preserve">члени </w:t>
      </w:r>
      <w:r w:rsidRPr="000749E6">
        <w:rPr>
          <w:rStyle w:val="hps"/>
          <w:sz w:val="19"/>
          <w:szCs w:val="19"/>
          <w:lang w:val="uk-UA"/>
        </w:rPr>
        <w:t>повинні</w:t>
      </w:r>
      <w:r w:rsidRPr="000749E6">
        <w:rPr>
          <w:sz w:val="19"/>
          <w:szCs w:val="19"/>
          <w:lang w:val="uk-UA"/>
        </w:rPr>
        <w:t xml:space="preserve"> </w:t>
      </w:r>
      <w:r w:rsidRPr="000749E6">
        <w:rPr>
          <w:rStyle w:val="hps"/>
          <w:sz w:val="19"/>
          <w:szCs w:val="19"/>
          <w:lang w:val="uk-UA"/>
        </w:rPr>
        <w:t>гарантувати</w:t>
      </w:r>
      <w:r w:rsidRPr="000749E6">
        <w:rPr>
          <w:sz w:val="19"/>
          <w:szCs w:val="19"/>
          <w:lang w:val="uk-UA"/>
        </w:rPr>
        <w:t xml:space="preserve"> </w:t>
      </w:r>
      <w:r w:rsidRPr="000749E6">
        <w:rPr>
          <w:rStyle w:val="hps"/>
          <w:sz w:val="19"/>
          <w:szCs w:val="19"/>
          <w:lang w:val="uk-UA"/>
        </w:rPr>
        <w:t>наявність</w:t>
      </w:r>
      <w:r w:rsidRPr="000749E6">
        <w:rPr>
          <w:sz w:val="19"/>
          <w:szCs w:val="19"/>
          <w:lang w:val="uk-UA"/>
        </w:rPr>
        <w:t xml:space="preserve"> </w:t>
      </w:r>
      <w:r w:rsidRPr="000749E6">
        <w:rPr>
          <w:rStyle w:val="hps"/>
          <w:sz w:val="19"/>
          <w:szCs w:val="19"/>
          <w:lang w:val="uk-UA"/>
        </w:rPr>
        <w:t>процедури оскарження рішень</w:t>
      </w:r>
      <w:r w:rsidRPr="000749E6">
        <w:rPr>
          <w:sz w:val="19"/>
          <w:szCs w:val="19"/>
          <w:lang w:val="uk-UA"/>
        </w:rPr>
        <w:t xml:space="preserve"> </w:t>
      </w:r>
      <w:r w:rsidRPr="000749E6">
        <w:rPr>
          <w:rStyle w:val="hps"/>
          <w:sz w:val="19"/>
          <w:szCs w:val="19"/>
          <w:lang w:val="uk-UA"/>
        </w:rPr>
        <w:t>зареєстрованих</w:t>
      </w:r>
      <w:r w:rsidRPr="000749E6">
        <w:rPr>
          <w:sz w:val="19"/>
          <w:szCs w:val="19"/>
          <w:lang w:val="uk-UA"/>
        </w:rPr>
        <w:t xml:space="preserve"> </w:t>
      </w:r>
      <w:r w:rsidRPr="000749E6">
        <w:rPr>
          <w:rStyle w:val="hps"/>
          <w:sz w:val="19"/>
          <w:szCs w:val="19"/>
          <w:lang w:val="uk-UA"/>
        </w:rPr>
        <w:t>органів</w:t>
      </w:r>
      <w:r w:rsidRPr="000749E6">
        <w:rPr>
          <w:sz w:val="19"/>
          <w:szCs w:val="19"/>
          <w:lang w:val="uk-UA"/>
        </w:rPr>
        <w:t>.</w:t>
      </w:r>
    </w:p>
    <w:p w:rsidR="00F43153" w:rsidRDefault="00F43153" w:rsidP="0037103E">
      <w:pPr>
        <w:pStyle w:val="ti-art"/>
        <w:jc w:val="both"/>
        <w:rPr>
          <w:sz w:val="19"/>
          <w:szCs w:val="19"/>
          <w:lang w:val="uk-UA"/>
        </w:rPr>
      </w:pPr>
    </w:p>
    <w:p w:rsidR="00F43153" w:rsidRPr="006C7FAA" w:rsidRDefault="00F43153" w:rsidP="006C7FAA">
      <w:pPr>
        <w:pStyle w:val="ti-art"/>
        <w:jc w:val="center"/>
        <w:rPr>
          <w:i/>
          <w:iCs/>
          <w:sz w:val="19"/>
          <w:szCs w:val="19"/>
          <w:lang w:val="uk-UA"/>
        </w:rPr>
      </w:pPr>
      <w:r w:rsidRPr="006C7FAA">
        <w:rPr>
          <w:i/>
          <w:iCs/>
          <w:sz w:val="19"/>
          <w:szCs w:val="19"/>
          <w:lang w:val="uk-UA"/>
        </w:rPr>
        <w:t>Стаття 36</w:t>
      </w:r>
    </w:p>
    <w:p w:rsidR="00F43153" w:rsidRPr="006C7FAA" w:rsidRDefault="00F43153" w:rsidP="006C7FAA">
      <w:pPr>
        <w:pStyle w:val="sti-art"/>
        <w:jc w:val="center"/>
        <w:rPr>
          <w:b/>
          <w:bCs/>
          <w:sz w:val="19"/>
          <w:szCs w:val="19"/>
          <w:lang w:val="uk-UA"/>
        </w:rPr>
      </w:pPr>
      <w:r w:rsidRPr="006C7FAA">
        <w:rPr>
          <w:b/>
          <w:bCs/>
          <w:sz w:val="19"/>
          <w:szCs w:val="19"/>
          <w:lang w:val="uk-UA"/>
        </w:rPr>
        <w:t>Інформаційні зобов’язання зареєстрованих органів</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1.   Зареєстровані органи повинні інформувати орган, що здійснює реєстрацію, про наступні дії:</w:t>
      </w:r>
    </w:p>
    <w:tbl>
      <w:tblPr>
        <w:tblW w:w="5000" w:type="pct"/>
        <w:tblCellSpacing w:w="0" w:type="dxa"/>
        <w:tblInd w:w="2" w:type="dxa"/>
        <w:tblCellMar>
          <w:left w:w="0" w:type="dxa"/>
          <w:right w:w="0" w:type="dxa"/>
        </w:tblCellMar>
        <w:tblLook w:val="0000"/>
      </w:tblPr>
      <w:tblGrid>
        <w:gridCol w:w="211"/>
        <w:gridCol w:w="9427"/>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про будь-яку відмову, обмеження, призупинення або скасування сертифіката перевірки ЄС-типу або погодження системи якості відповідно до вимог Додатків III і IV;</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64"/>
        <w:gridCol w:w="9274"/>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про будь-які обставини, що впливають на обсяг або умови реєстрації;</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11"/>
        <w:gridCol w:w="942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про будь-який запит інформації, яку вони отримали від органів з нагляду за ринком щодо діяльності з оцінки відповідності;</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(d)</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за запитом, про діяльність з оцінки відповідності, проведену в рамках їх реєстрації, і будь-яку іншу здійснювану діяльність, у тому числі міждержавну та субпідрядну.</w:t>
            </w:r>
          </w:p>
        </w:tc>
      </w:tr>
    </w:tbl>
    <w:p w:rsidR="00F43153" w:rsidRPr="000749E6" w:rsidRDefault="00F43153" w:rsidP="0037103E">
      <w:pPr>
        <w:pStyle w:val="normal0"/>
        <w:jc w:val="both"/>
        <w:rPr>
          <w:sz w:val="19"/>
          <w:szCs w:val="19"/>
          <w:lang w:val="uk-UA"/>
        </w:rPr>
      </w:pPr>
      <w:r w:rsidRPr="000749E6">
        <w:rPr>
          <w:sz w:val="19"/>
          <w:szCs w:val="19"/>
          <w:lang w:val="uk-UA"/>
        </w:rPr>
        <w:t>2.   Зареєстровані органи, відповідно до вимог Додатків III і IV, повинні забезпечувати інші органи зареєстровані відповідно до цієї Директиви, які здійснюють аналогічну діяльність з оцінки відповідності, що охоплює ті ж категорії радіообладнання, відповідною інформацією з питань, що стосуються негативних і, за запитом , позитивних результатів оцінки відповідності.</w:t>
      </w:r>
    </w:p>
    <w:p w:rsidR="00F43153" w:rsidRDefault="00F43153" w:rsidP="0037103E">
      <w:pPr>
        <w:pStyle w:val="normal0"/>
        <w:jc w:val="both"/>
        <w:rPr>
          <w:sz w:val="19"/>
          <w:szCs w:val="19"/>
          <w:lang w:val="uk-UA"/>
        </w:rPr>
      </w:pPr>
      <w:r w:rsidRPr="000749E6">
        <w:rPr>
          <w:sz w:val="19"/>
          <w:szCs w:val="19"/>
          <w:lang w:val="uk-UA"/>
        </w:rPr>
        <w:t>3.   Зареєстровані органи повинні виконувати інформаційні зобов'язання відповідно до Додатків III і IV.</w:t>
      </w:r>
    </w:p>
    <w:p w:rsidR="00F43153"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p>
    <w:p w:rsidR="00F43153" w:rsidRDefault="00F43153" w:rsidP="006C7FAA">
      <w:pPr>
        <w:pStyle w:val="ti-art"/>
        <w:jc w:val="center"/>
        <w:rPr>
          <w:i/>
          <w:iCs/>
          <w:sz w:val="19"/>
          <w:szCs w:val="19"/>
          <w:lang w:val="uk-UA"/>
        </w:rPr>
      </w:pPr>
    </w:p>
    <w:p w:rsidR="00F43153" w:rsidRPr="006C7FAA" w:rsidRDefault="00F43153" w:rsidP="006C7FAA">
      <w:pPr>
        <w:pStyle w:val="ti-art"/>
        <w:jc w:val="center"/>
        <w:rPr>
          <w:i/>
          <w:iCs/>
          <w:sz w:val="19"/>
          <w:szCs w:val="19"/>
          <w:lang w:val="uk-UA"/>
        </w:rPr>
      </w:pPr>
      <w:r w:rsidRPr="006C7FAA">
        <w:rPr>
          <w:i/>
          <w:iCs/>
          <w:sz w:val="19"/>
          <w:szCs w:val="19"/>
          <w:lang w:val="uk-UA"/>
        </w:rPr>
        <w:t>Стаття 37</w:t>
      </w:r>
    </w:p>
    <w:p w:rsidR="00F43153" w:rsidRPr="006C7FAA" w:rsidRDefault="00F43153" w:rsidP="006C7FAA">
      <w:pPr>
        <w:pStyle w:val="sti-art"/>
        <w:jc w:val="center"/>
        <w:rPr>
          <w:b/>
          <w:bCs/>
          <w:sz w:val="19"/>
          <w:szCs w:val="19"/>
          <w:lang w:val="uk-UA"/>
        </w:rPr>
      </w:pPr>
      <w:r w:rsidRPr="006C7FAA">
        <w:rPr>
          <w:b/>
          <w:bCs/>
          <w:sz w:val="19"/>
          <w:szCs w:val="19"/>
          <w:lang w:val="uk-UA"/>
        </w:rPr>
        <w:t>Обмін досвідом</w:t>
      </w:r>
    </w:p>
    <w:p w:rsidR="00F43153" w:rsidRDefault="00F43153" w:rsidP="0037103E">
      <w:pPr>
        <w:pStyle w:val="normal0"/>
        <w:jc w:val="both"/>
        <w:rPr>
          <w:sz w:val="19"/>
          <w:szCs w:val="19"/>
          <w:lang w:val="uk-UA"/>
        </w:rPr>
      </w:pPr>
      <w:r w:rsidRPr="000749E6">
        <w:rPr>
          <w:rFonts w:eastAsia="Times New Roman"/>
          <w:sz w:val="19"/>
          <w:szCs w:val="19"/>
          <w:lang w:val="uk-UA" w:eastAsia="en-US"/>
        </w:rPr>
        <w:t>Комісія повинна забезпечити організацію обміну досвідом між національними органами держав-членів, відповідальними за політику реєстрації</w:t>
      </w:r>
      <w:r w:rsidRPr="000749E6">
        <w:rPr>
          <w:sz w:val="19"/>
          <w:szCs w:val="19"/>
          <w:lang w:val="uk-UA"/>
        </w:rPr>
        <w:t>.</w:t>
      </w:r>
    </w:p>
    <w:p w:rsidR="00F43153" w:rsidRPr="000749E6" w:rsidRDefault="00F43153" w:rsidP="0037103E">
      <w:pPr>
        <w:pStyle w:val="normal0"/>
        <w:jc w:val="both"/>
        <w:rPr>
          <w:sz w:val="19"/>
          <w:szCs w:val="19"/>
          <w:lang w:val="uk-UA"/>
        </w:rPr>
      </w:pPr>
    </w:p>
    <w:p w:rsidR="00F43153" w:rsidRPr="006C7FAA" w:rsidRDefault="00F43153" w:rsidP="006C7FAA">
      <w:pPr>
        <w:pStyle w:val="ti-art"/>
        <w:jc w:val="center"/>
        <w:rPr>
          <w:i/>
          <w:iCs/>
          <w:sz w:val="19"/>
          <w:szCs w:val="19"/>
          <w:lang w:val="uk-UA"/>
        </w:rPr>
      </w:pPr>
      <w:r w:rsidRPr="006C7FAA">
        <w:rPr>
          <w:i/>
          <w:iCs/>
          <w:sz w:val="19"/>
          <w:szCs w:val="19"/>
          <w:lang w:val="uk-UA"/>
        </w:rPr>
        <w:t>Стаття 38</w:t>
      </w:r>
    </w:p>
    <w:p w:rsidR="00F43153" w:rsidRPr="006C7FAA" w:rsidRDefault="00F43153" w:rsidP="006C7FAA">
      <w:pPr>
        <w:pStyle w:val="sti-art"/>
        <w:jc w:val="center"/>
        <w:rPr>
          <w:b/>
          <w:bCs/>
          <w:sz w:val="19"/>
          <w:szCs w:val="19"/>
          <w:lang w:val="uk-UA"/>
        </w:rPr>
      </w:pPr>
      <w:r w:rsidRPr="006C7FAA">
        <w:rPr>
          <w:rFonts w:eastAsia="Times New Roman"/>
          <w:b/>
          <w:bCs/>
          <w:sz w:val="19"/>
          <w:szCs w:val="19"/>
          <w:lang w:val="uk-UA" w:eastAsia="en-US"/>
        </w:rPr>
        <w:t>Координація зареєстрованих органів</w:t>
      </w:r>
    </w:p>
    <w:p w:rsidR="00F43153" w:rsidRPr="000749E6" w:rsidRDefault="00F43153" w:rsidP="0037103E">
      <w:pPr>
        <w:pStyle w:val="normal0"/>
        <w:jc w:val="both"/>
        <w:rPr>
          <w:sz w:val="19"/>
          <w:szCs w:val="19"/>
          <w:lang w:val="uk-UA"/>
        </w:rPr>
      </w:pPr>
      <w:r w:rsidRPr="000749E6">
        <w:rPr>
          <w:rFonts w:eastAsia="Times New Roman"/>
          <w:sz w:val="19"/>
          <w:szCs w:val="19"/>
          <w:lang w:val="uk-UA" w:eastAsia="en-US"/>
        </w:rPr>
        <w:t>Комісія повинна забезпечити існування відповідної координації та співпраці між органами, зареєстрованими відповідно до цієї Директиви, і відповідну роботу у вигляді секторальної групи зареєстрованих органів</w:t>
      </w:r>
      <w:r w:rsidRPr="000749E6">
        <w:rPr>
          <w:sz w:val="19"/>
          <w:szCs w:val="19"/>
          <w:lang w:val="uk-UA"/>
        </w:rPr>
        <w:t>.</w:t>
      </w:r>
    </w:p>
    <w:p w:rsidR="00F43153" w:rsidRDefault="00F43153" w:rsidP="0037103E">
      <w:pPr>
        <w:pStyle w:val="normal0"/>
        <w:jc w:val="both"/>
        <w:rPr>
          <w:sz w:val="19"/>
          <w:szCs w:val="19"/>
          <w:lang w:val="uk-UA"/>
        </w:rPr>
      </w:pPr>
      <w:r w:rsidRPr="000749E6">
        <w:rPr>
          <w:rFonts w:eastAsia="Times New Roman"/>
          <w:sz w:val="19"/>
          <w:szCs w:val="19"/>
          <w:lang w:val="uk-UA" w:eastAsia="en-US"/>
        </w:rPr>
        <w:t>Держави-члени повинні  забезпечити участьзареєстрованих ними органів у роботі цієї групи безпосередньо або через призначених представників</w:t>
      </w:r>
      <w:r w:rsidRPr="000749E6">
        <w:rPr>
          <w:sz w:val="19"/>
          <w:szCs w:val="19"/>
          <w:lang w:val="uk-UA"/>
        </w:rPr>
        <w:t>.</w:t>
      </w:r>
    </w:p>
    <w:p w:rsidR="00F43153" w:rsidRPr="000749E6" w:rsidRDefault="00F43153" w:rsidP="0037103E">
      <w:pPr>
        <w:pStyle w:val="normal0"/>
        <w:jc w:val="both"/>
        <w:rPr>
          <w:sz w:val="19"/>
          <w:szCs w:val="19"/>
          <w:lang w:val="uk-UA"/>
        </w:rPr>
      </w:pPr>
    </w:p>
    <w:p w:rsidR="00F43153" w:rsidRPr="006C7FAA" w:rsidRDefault="00F43153" w:rsidP="006C7FAA">
      <w:pPr>
        <w:pStyle w:val="ti-section-1"/>
        <w:jc w:val="center"/>
        <w:rPr>
          <w:i/>
          <w:iCs/>
          <w:sz w:val="19"/>
          <w:szCs w:val="19"/>
          <w:lang w:val="uk-UA"/>
        </w:rPr>
      </w:pPr>
      <w:r w:rsidRPr="006C7FAA">
        <w:rPr>
          <w:i/>
          <w:iCs/>
          <w:sz w:val="19"/>
          <w:szCs w:val="19"/>
          <w:lang w:val="uk-UA"/>
        </w:rPr>
        <w:t>ГЛАВА V</w:t>
      </w:r>
    </w:p>
    <w:p w:rsidR="00F43153" w:rsidRPr="006C7FAA" w:rsidRDefault="00F43153" w:rsidP="006C7FAA">
      <w:pPr>
        <w:pStyle w:val="ti-section-2"/>
        <w:jc w:val="center"/>
        <w:rPr>
          <w:b/>
          <w:bCs/>
          <w:caps/>
          <w:sz w:val="19"/>
          <w:szCs w:val="19"/>
          <w:lang w:val="uk-UA"/>
        </w:rPr>
      </w:pPr>
      <w:r w:rsidRPr="006C7FAA">
        <w:rPr>
          <w:rFonts w:eastAsia="Times New Roman"/>
          <w:b/>
          <w:bCs/>
          <w:caps/>
          <w:sz w:val="19"/>
          <w:szCs w:val="19"/>
          <w:lang w:val="uk-UA" w:eastAsia="en-US"/>
        </w:rPr>
        <w:t>Нагляд за ринком Союзу, контроль радіообладнання, що надходить на ринок Союзу, і заходи безпеки в Союзі</w:t>
      </w:r>
    </w:p>
    <w:p w:rsidR="00F43153" w:rsidRPr="006C7FAA" w:rsidRDefault="00F43153" w:rsidP="006C7FAA">
      <w:pPr>
        <w:pStyle w:val="ti-art"/>
        <w:jc w:val="center"/>
        <w:rPr>
          <w:i/>
          <w:iCs/>
          <w:sz w:val="19"/>
          <w:szCs w:val="19"/>
          <w:lang w:val="uk-UA"/>
        </w:rPr>
      </w:pPr>
      <w:r w:rsidRPr="006C7FAA">
        <w:rPr>
          <w:i/>
          <w:iCs/>
          <w:sz w:val="19"/>
          <w:szCs w:val="19"/>
          <w:lang w:val="uk-UA"/>
        </w:rPr>
        <w:t>Стаття 39</w:t>
      </w:r>
    </w:p>
    <w:p w:rsidR="00F43153" w:rsidRPr="006C7FAA" w:rsidRDefault="00F43153" w:rsidP="006C7FAA">
      <w:pPr>
        <w:pStyle w:val="sti-art"/>
        <w:jc w:val="center"/>
        <w:rPr>
          <w:b/>
          <w:bCs/>
          <w:sz w:val="19"/>
          <w:szCs w:val="19"/>
          <w:lang w:val="uk-UA"/>
        </w:rPr>
      </w:pPr>
      <w:r w:rsidRPr="006C7FAA">
        <w:rPr>
          <w:rFonts w:eastAsia="Times New Roman"/>
          <w:b/>
          <w:bCs/>
          <w:sz w:val="19"/>
          <w:szCs w:val="19"/>
          <w:lang w:val="uk-UA" w:eastAsia="en-US"/>
        </w:rPr>
        <w:t>Нагляд за ринком Союзу і контроль радіообладнання, що надходить на ринок Союзу</w:t>
      </w:r>
    </w:p>
    <w:p w:rsidR="00F43153" w:rsidRDefault="00F43153" w:rsidP="0037103E">
      <w:pPr>
        <w:pStyle w:val="normal0"/>
        <w:jc w:val="both"/>
        <w:rPr>
          <w:sz w:val="19"/>
          <w:szCs w:val="19"/>
          <w:lang w:val="uk-UA"/>
        </w:rPr>
      </w:pPr>
      <w:r w:rsidRPr="000749E6">
        <w:rPr>
          <w:rFonts w:eastAsia="Times New Roman"/>
          <w:sz w:val="19"/>
          <w:szCs w:val="19"/>
          <w:lang w:val="uk-UA" w:eastAsia="en-US"/>
        </w:rPr>
        <w:t xml:space="preserve">Стаття 15 (3) і </w:t>
      </w:r>
      <w:r>
        <w:rPr>
          <w:rFonts w:eastAsia="Times New Roman"/>
          <w:sz w:val="19"/>
          <w:szCs w:val="19"/>
          <w:lang w:val="uk-UA" w:eastAsia="en-US"/>
        </w:rPr>
        <w:t>статті</w:t>
      </w:r>
      <w:r w:rsidRPr="000749E6">
        <w:rPr>
          <w:rFonts w:eastAsia="Times New Roman"/>
          <w:sz w:val="19"/>
          <w:szCs w:val="19"/>
          <w:lang w:val="uk-UA" w:eastAsia="en-US"/>
        </w:rPr>
        <w:t xml:space="preserve"> 16 - 29 Регламенту (ЄС) № 765/2008 повинні застосовуватись до радіообладнання</w:t>
      </w:r>
      <w:r w:rsidRPr="000749E6">
        <w:rPr>
          <w:sz w:val="19"/>
          <w:szCs w:val="19"/>
          <w:lang w:val="uk-UA"/>
        </w:rPr>
        <w:t>.</w:t>
      </w:r>
    </w:p>
    <w:p w:rsidR="00F43153" w:rsidRPr="000749E6" w:rsidRDefault="00F43153" w:rsidP="0037103E">
      <w:pPr>
        <w:pStyle w:val="normal0"/>
        <w:jc w:val="both"/>
        <w:rPr>
          <w:sz w:val="19"/>
          <w:szCs w:val="19"/>
          <w:lang w:val="uk-UA"/>
        </w:rPr>
      </w:pPr>
    </w:p>
    <w:p w:rsidR="00F43153" w:rsidRPr="006C7FAA" w:rsidRDefault="00F43153" w:rsidP="006C7FAA">
      <w:pPr>
        <w:pStyle w:val="ti-art"/>
        <w:jc w:val="center"/>
        <w:rPr>
          <w:i/>
          <w:iCs/>
          <w:sz w:val="19"/>
          <w:szCs w:val="19"/>
          <w:lang w:val="uk-UA"/>
        </w:rPr>
      </w:pPr>
      <w:r w:rsidRPr="006C7FAA">
        <w:rPr>
          <w:i/>
          <w:iCs/>
          <w:sz w:val="19"/>
          <w:szCs w:val="19"/>
          <w:lang w:val="uk-UA"/>
        </w:rPr>
        <w:t>Стаття 40</w:t>
      </w:r>
    </w:p>
    <w:p w:rsidR="00F43153" w:rsidRPr="006C7FAA" w:rsidRDefault="00F43153" w:rsidP="006C7FAA">
      <w:pPr>
        <w:pStyle w:val="sti-art"/>
        <w:jc w:val="center"/>
        <w:rPr>
          <w:b/>
          <w:bCs/>
          <w:sz w:val="19"/>
          <w:szCs w:val="19"/>
          <w:lang w:val="uk-UA"/>
        </w:rPr>
      </w:pPr>
      <w:r w:rsidRPr="006C7FAA">
        <w:rPr>
          <w:rFonts w:eastAsia="Times New Roman"/>
          <w:b/>
          <w:bCs/>
          <w:sz w:val="19"/>
          <w:szCs w:val="19"/>
          <w:lang w:val="uk-UA" w:eastAsia="uk-UA"/>
        </w:rPr>
        <w:t>Процедура роботи з радіообладнанням, що представляє ризик на національному рівні</w:t>
      </w:r>
    </w:p>
    <w:p w:rsidR="00F43153" w:rsidRPr="000749E6" w:rsidRDefault="00F43153" w:rsidP="0037103E">
      <w:pPr>
        <w:pStyle w:val="normal0"/>
        <w:jc w:val="both"/>
        <w:rPr>
          <w:sz w:val="19"/>
          <w:szCs w:val="19"/>
          <w:lang w:val="uk-UA"/>
        </w:rPr>
      </w:pPr>
      <w:r w:rsidRPr="000749E6">
        <w:rPr>
          <w:sz w:val="19"/>
          <w:szCs w:val="19"/>
          <w:lang w:val="uk-UA"/>
        </w:rPr>
        <w:t>1.   Якщо органи нагляду за ринком однієї держави-члена мають достатні підстави вважати, що радіообладнання, на яке поширюється дія цієї Директиви, становить ризик для здоров'я або безпеки людей або іншим аспектам захисту громадських інтер</w:t>
      </w:r>
      <w:r>
        <w:rPr>
          <w:sz w:val="19"/>
          <w:szCs w:val="19"/>
          <w:lang w:val="uk-UA"/>
        </w:rPr>
        <w:t>ес</w:t>
      </w:r>
      <w:r w:rsidRPr="000749E6">
        <w:rPr>
          <w:sz w:val="19"/>
          <w:szCs w:val="19"/>
          <w:lang w:val="uk-UA"/>
        </w:rPr>
        <w:t>ів, які охоплюються цією Директивою, вони повинні пров</w:t>
      </w:r>
      <w:r>
        <w:rPr>
          <w:sz w:val="19"/>
          <w:szCs w:val="19"/>
          <w:lang w:val="uk-UA"/>
        </w:rPr>
        <w:t>ес</w:t>
      </w:r>
      <w:r w:rsidRPr="000749E6">
        <w:rPr>
          <w:sz w:val="19"/>
          <w:szCs w:val="19"/>
          <w:lang w:val="uk-UA"/>
        </w:rPr>
        <w:t>ти оцінку відповідного радіообладнання , охоплюючи всі відповідні вимоги, викладені у цій Директиві. Відповідні суб'єкти господарювання повинні для цього співпрацювати, в міру необхідності, з органами нагляду за ринком.</w:t>
      </w:r>
    </w:p>
    <w:p w:rsidR="00F43153" w:rsidRPr="000749E6" w:rsidRDefault="00F43153" w:rsidP="0037103E">
      <w:pPr>
        <w:pStyle w:val="normal0"/>
        <w:jc w:val="both"/>
        <w:rPr>
          <w:sz w:val="19"/>
          <w:szCs w:val="19"/>
          <w:lang w:val="uk-UA"/>
        </w:rPr>
      </w:pPr>
      <w:r w:rsidRPr="000749E6">
        <w:rPr>
          <w:sz w:val="19"/>
          <w:szCs w:val="19"/>
          <w:lang w:val="uk-UA"/>
        </w:rPr>
        <w:t>Якщо в ході оцінки, згаданої в першому абзаці, органи нагляду за ринком виявили, що радіообладнання не відповідає вимогам, викладеним у цій Директиві, то вони повинні негайно вимагати від відповідного суб'єкта господарювання  прийняття всіх належних коригуючих заходів, щоб прив</w:t>
      </w:r>
      <w:r>
        <w:rPr>
          <w:sz w:val="19"/>
          <w:szCs w:val="19"/>
          <w:lang w:val="uk-UA"/>
        </w:rPr>
        <w:t>ес</w:t>
      </w:r>
      <w:r w:rsidRPr="000749E6">
        <w:rPr>
          <w:sz w:val="19"/>
          <w:szCs w:val="19"/>
          <w:lang w:val="uk-UA"/>
        </w:rPr>
        <w:t>ти радіообладнання у відповідність з цими вимогами, вилучити таке радіообладнання з ринку, або відкликати його протягом розумного періоду, пропорційного характеру ризику, який воно представляє.</w:t>
      </w:r>
    </w:p>
    <w:p w:rsidR="00F43153" w:rsidRPr="000749E6" w:rsidRDefault="00F43153" w:rsidP="0037103E">
      <w:pPr>
        <w:pStyle w:val="normal0"/>
        <w:jc w:val="both"/>
        <w:rPr>
          <w:sz w:val="19"/>
          <w:szCs w:val="19"/>
          <w:lang w:val="uk-UA"/>
        </w:rPr>
      </w:pPr>
      <w:r w:rsidRPr="000749E6">
        <w:rPr>
          <w:sz w:val="19"/>
          <w:szCs w:val="19"/>
          <w:lang w:val="uk-UA"/>
        </w:rPr>
        <w:t>Органи нагляду за ринком повинні проінформувати про це відповідний зареєстрований орган.</w:t>
      </w:r>
    </w:p>
    <w:p w:rsidR="00F43153" w:rsidRPr="000749E6" w:rsidRDefault="00F43153" w:rsidP="0037103E">
      <w:pPr>
        <w:pStyle w:val="normal0"/>
        <w:jc w:val="both"/>
        <w:rPr>
          <w:sz w:val="19"/>
          <w:szCs w:val="19"/>
          <w:lang w:val="uk-UA"/>
        </w:rPr>
      </w:pPr>
      <w:r w:rsidRPr="000749E6">
        <w:rPr>
          <w:sz w:val="19"/>
          <w:szCs w:val="19"/>
          <w:lang w:val="uk-UA"/>
        </w:rPr>
        <w:t>Стаття 21 Регламенту (ЄС) № 765/2008 поширюється на заходи, зазначені в другому абзаці цього пункту.</w:t>
      </w:r>
    </w:p>
    <w:p w:rsidR="00F43153" w:rsidRPr="000749E6" w:rsidRDefault="00F43153" w:rsidP="0037103E">
      <w:pPr>
        <w:pStyle w:val="normal0"/>
        <w:jc w:val="both"/>
        <w:rPr>
          <w:sz w:val="19"/>
          <w:szCs w:val="19"/>
          <w:lang w:val="uk-UA"/>
        </w:rPr>
      </w:pPr>
      <w:r w:rsidRPr="000749E6">
        <w:rPr>
          <w:sz w:val="19"/>
          <w:szCs w:val="19"/>
          <w:lang w:val="uk-UA"/>
        </w:rPr>
        <w:t>2.   Якщо органи нагляду за ринком вважають, що недотримання виходить за межі їх національної території, вони повинні проінформувати Комісію та інші держави-члени про результати оцінки та про заходи, прийняття яких вони вимагали від суб'єкта господарювання.</w:t>
      </w:r>
    </w:p>
    <w:p w:rsidR="00F43153" w:rsidRPr="000749E6" w:rsidRDefault="00F43153" w:rsidP="0037103E">
      <w:pPr>
        <w:pStyle w:val="normal0"/>
        <w:jc w:val="both"/>
        <w:rPr>
          <w:sz w:val="19"/>
          <w:szCs w:val="19"/>
          <w:lang w:val="uk-UA"/>
        </w:rPr>
      </w:pPr>
      <w:r w:rsidRPr="000749E6">
        <w:rPr>
          <w:sz w:val="19"/>
          <w:szCs w:val="19"/>
          <w:lang w:val="uk-UA"/>
        </w:rPr>
        <w:t>3.   Суб'єкт господарювання повинен забезпечити прийняття всіх відповідних коригуючих заходів відносно всього відповідного радіообладнання, яке він поставив на ринок на всій території Союзу.</w:t>
      </w:r>
    </w:p>
    <w:p w:rsidR="00F43153" w:rsidRPr="000749E6" w:rsidRDefault="00F43153" w:rsidP="0037103E">
      <w:pPr>
        <w:pStyle w:val="normal0"/>
        <w:jc w:val="both"/>
        <w:rPr>
          <w:sz w:val="19"/>
          <w:szCs w:val="19"/>
          <w:lang w:val="uk-UA"/>
        </w:rPr>
      </w:pPr>
      <w:r w:rsidRPr="000749E6">
        <w:rPr>
          <w:sz w:val="19"/>
          <w:szCs w:val="19"/>
          <w:lang w:val="uk-UA"/>
        </w:rPr>
        <w:t>4.   Якщо, відповідний суб'єкт господарювання  не вжив належних коригувальних заходів протягом періоду, зазначеного в другому абзаці пункту 1, органи з нагляду за ринком повинні вжити всі відповідні попередні заходи, щоб заборонити або обмежити поставку такого радіообладнання на їх внутрішній ринок, заборонити або відкликати таке радіообладнання..</w:t>
      </w:r>
    </w:p>
    <w:p w:rsidR="00F43153" w:rsidRPr="000749E6" w:rsidRDefault="00F43153" w:rsidP="0037103E">
      <w:pPr>
        <w:pStyle w:val="normal0"/>
        <w:jc w:val="both"/>
        <w:rPr>
          <w:sz w:val="19"/>
          <w:szCs w:val="19"/>
          <w:lang w:val="uk-UA"/>
        </w:rPr>
      </w:pPr>
      <w:r w:rsidRPr="000749E6">
        <w:rPr>
          <w:sz w:val="19"/>
          <w:szCs w:val="19"/>
          <w:lang w:val="uk-UA"/>
        </w:rPr>
        <w:t>Органи з нагляду за ринком повинні негайно проінформувати Комісію та інші держави-члени про такі заходи.</w:t>
      </w:r>
    </w:p>
    <w:p w:rsidR="00F43153" w:rsidRDefault="00F43153" w:rsidP="0037103E">
      <w:pPr>
        <w:pStyle w:val="normal0"/>
        <w:jc w:val="both"/>
        <w:rPr>
          <w:sz w:val="19"/>
          <w:szCs w:val="19"/>
          <w:lang w:val="uk-UA"/>
        </w:rPr>
      </w:pPr>
      <w:r w:rsidRPr="000749E6">
        <w:rPr>
          <w:sz w:val="19"/>
          <w:szCs w:val="19"/>
          <w:lang w:val="uk-UA"/>
        </w:rPr>
        <w:t>5.   Інформація, зазначена в другому абзаці пункту 4 повинна включати всі наявні відомості, особливо, дані, необхідні для ідентифікації радіообладнання, яке не відповідає вимогам, походження радіообладнання, характер передбачуваної невідповідності та пов'язаний з нею ризик, характер і тривалість вжитих національних заходів та аргументи, висунуті відповідним суб'єктом господарюванням. Зокрема, органи нагляду за ринком вказують, чим обумовлена невідповідність:</w:t>
      </w:r>
    </w:p>
    <w:tbl>
      <w:tblPr>
        <w:tblW w:w="5000" w:type="pct"/>
        <w:tblCellSpacing w:w="0" w:type="dxa"/>
        <w:tblInd w:w="2" w:type="dxa"/>
        <w:tblCellMar>
          <w:left w:w="0" w:type="dxa"/>
          <w:right w:w="0" w:type="dxa"/>
        </w:tblCellMar>
        <w:tblLook w:val="0000"/>
      </w:tblPr>
      <w:tblGrid>
        <w:gridCol w:w="299"/>
        <w:gridCol w:w="9339"/>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невідповідністю радіообладнання основним вимогам, викладеним у </w:t>
            </w:r>
            <w:r>
              <w:rPr>
                <w:sz w:val="19"/>
                <w:szCs w:val="19"/>
                <w:lang w:val="uk-UA"/>
              </w:rPr>
              <w:t>Статті</w:t>
            </w:r>
            <w:r w:rsidRPr="000749E6">
              <w:rPr>
                <w:sz w:val="19"/>
                <w:szCs w:val="19"/>
                <w:lang w:val="uk-UA"/>
              </w:rPr>
              <w:t xml:space="preserve"> 3; або</w:t>
            </w:r>
          </w:p>
        </w:tc>
      </w:tr>
    </w:tbl>
    <w:p w:rsidR="00F43153" w:rsidRDefault="00F43153" w:rsidP="0037103E">
      <w:pPr>
        <w:jc w:val="both"/>
        <w:rPr>
          <w:vanish/>
          <w:sz w:val="19"/>
          <w:szCs w:val="19"/>
          <w:lang w:val="uk-UA"/>
        </w:rPr>
      </w:pPr>
    </w:p>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73"/>
        <w:gridCol w:w="9365"/>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недоліками гармонізованих стандартів, зазначених у </w:t>
            </w:r>
            <w:r>
              <w:rPr>
                <w:sz w:val="19"/>
                <w:szCs w:val="19"/>
                <w:lang w:val="uk-UA"/>
              </w:rPr>
              <w:t>Статті</w:t>
            </w:r>
            <w:r w:rsidRPr="000749E6">
              <w:rPr>
                <w:sz w:val="19"/>
                <w:szCs w:val="19"/>
                <w:lang w:val="uk-UA"/>
              </w:rPr>
              <w:t xml:space="preserve"> 16 про презумпцію відповідності.</w:t>
            </w:r>
          </w:p>
        </w:tc>
      </w:tr>
    </w:tbl>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 xml:space="preserve">6.   Держави-члени, крім держав-членів, що почали процедуру відповідно до цієї </w:t>
      </w:r>
      <w:r>
        <w:rPr>
          <w:sz w:val="19"/>
          <w:szCs w:val="19"/>
          <w:lang w:val="uk-UA"/>
        </w:rPr>
        <w:t>Статті</w:t>
      </w:r>
      <w:r w:rsidRPr="000749E6">
        <w:rPr>
          <w:sz w:val="19"/>
          <w:szCs w:val="19"/>
          <w:lang w:val="uk-UA"/>
        </w:rPr>
        <w:t>, повинні негайно проінформувати Комісію та інші держави-члени про будь-які вжиті заходи та будь-яку додаткову інформацію, якою вони володіють, і яка пов'язана з недотриманням вимог відповідним радіообладнанням і, у разі незгоди з вжитими національними заходами, про свої заперечення.</w:t>
      </w:r>
    </w:p>
    <w:p w:rsidR="00F43153" w:rsidRPr="000749E6" w:rsidRDefault="00F43153" w:rsidP="0037103E">
      <w:pPr>
        <w:pStyle w:val="normal0"/>
        <w:jc w:val="both"/>
        <w:rPr>
          <w:sz w:val="19"/>
          <w:szCs w:val="19"/>
          <w:lang w:val="uk-UA"/>
        </w:rPr>
      </w:pPr>
      <w:r w:rsidRPr="000749E6">
        <w:rPr>
          <w:sz w:val="19"/>
          <w:szCs w:val="19"/>
          <w:lang w:val="uk-UA"/>
        </w:rPr>
        <w:t>7.   Якщо, протягом трьох місяців після отримання інформації, зазначеної у другому абзаці пункту 4, не буде повідомлено ні про які заперечення, ні державою-членом, ні Комісією щодо попередніх заходів, вжитих державою-членом, то такі заходи повинні вважатися виправданими.</w:t>
      </w:r>
    </w:p>
    <w:p w:rsidR="00F43153" w:rsidRDefault="00F43153" w:rsidP="0037103E">
      <w:pPr>
        <w:pStyle w:val="normal0"/>
        <w:jc w:val="both"/>
        <w:rPr>
          <w:sz w:val="19"/>
          <w:szCs w:val="19"/>
          <w:lang w:val="uk-UA"/>
        </w:rPr>
      </w:pPr>
      <w:r w:rsidRPr="000749E6">
        <w:rPr>
          <w:sz w:val="19"/>
          <w:szCs w:val="19"/>
          <w:lang w:val="uk-UA"/>
        </w:rPr>
        <w:t>8.   Держава-член повинна гарантувати, що відповідні обмежувальні заходи, такі, як вилучення радіообладнання з ринку, негайно вживаються відносно відповідного радіообладнання.</w:t>
      </w:r>
    </w:p>
    <w:p w:rsidR="00F43153" w:rsidRPr="000749E6" w:rsidRDefault="00F43153" w:rsidP="0037103E">
      <w:pPr>
        <w:pStyle w:val="normal0"/>
        <w:jc w:val="both"/>
        <w:rPr>
          <w:sz w:val="19"/>
          <w:szCs w:val="19"/>
          <w:lang w:val="uk-UA"/>
        </w:rPr>
      </w:pPr>
    </w:p>
    <w:p w:rsidR="00F43153" w:rsidRPr="006C7FAA" w:rsidRDefault="00F43153" w:rsidP="006C7FAA">
      <w:pPr>
        <w:pStyle w:val="ti-art"/>
        <w:jc w:val="center"/>
        <w:rPr>
          <w:i/>
          <w:iCs/>
          <w:sz w:val="19"/>
          <w:szCs w:val="19"/>
          <w:lang w:val="uk-UA"/>
        </w:rPr>
      </w:pPr>
      <w:r w:rsidRPr="006C7FAA">
        <w:rPr>
          <w:i/>
          <w:iCs/>
          <w:sz w:val="19"/>
          <w:szCs w:val="19"/>
          <w:lang w:val="uk-UA"/>
        </w:rPr>
        <w:t>Стаття 41</w:t>
      </w:r>
    </w:p>
    <w:p w:rsidR="00F43153" w:rsidRPr="006C7FAA" w:rsidRDefault="00F43153" w:rsidP="006C7FAA">
      <w:pPr>
        <w:pStyle w:val="sti-art"/>
        <w:jc w:val="center"/>
        <w:rPr>
          <w:b/>
          <w:bCs/>
          <w:sz w:val="19"/>
          <w:szCs w:val="19"/>
          <w:lang w:val="uk-UA"/>
        </w:rPr>
      </w:pPr>
      <w:r w:rsidRPr="006C7FAA">
        <w:rPr>
          <w:b/>
          <w:bCs/>
          <w:sz w:val="19"/>
          <w:szCs w:val="19"/>
          <w:lang w:val="uk-UA"/>
        </w:rPr>
        <w:t>Процедура захисту Союзу</w:t>
      </w:r>
    </w:p>
    <w:p w:rsidR="00F43153" w:rsidRPr="000749E6" w:rsidRDefault="00F43153" w:rsidP="0037103E">
      <w:pPr>
        <w:pStyle w:val="normal0"/>
        <w:jc w:val="both"/>
        <w:rPr>
          <w:sz w:val="19"/>
          <w:szCs w:val="19"/>
          <w:lang w:val="uk-UA"/>
        </w:rPr>
      </w:pPr>
      <w:r w:rsidRPr="000749E6">
        <w:rPr>
          <w:sz w:val="19"/>
          <w:szCs w:val="19"/>
          <w:lang w:val="uk-UA"/>
        </w:rPr>
        <w:t xml:space="preserve">1.   Якщо по завершенні процедури, викладеної в </w:t>
      </w:r>
      <w:r>
        <w:rPr>
          <w:sz w:val="19"/>
          <w:szCs w:val="19"/>
          <w:lang w:val="uk-UA"/>
        </w:rPr>
        <w:t>статті</w:t>
      </w:r>
      <w:r w:rsidRPr="000749E6">
        <w:rPr>
          <w:sz w:val="19"/>
          <w:szCs w:val="19"/>
          <w:lang w:val="uk-UA"/>
        </w:rPr>
        <w:t xml:space="preserve"> 40 (3) і (4), виникли заперечення проти міри, прийнятої державою-членом, або якщо, на думку Комісії, національна міра суперечить законодавству Союзу, то Комісія повинна без зволікання почати консультації з державами-членами та відповідним суб'єктом або суб'єктами господарювання і повинна оцінити таку національну міру. На основі результатів цієї оцінки, Комісія повинна прийняти імплементаційний акт, що визначає чи виправдана така національна міра.</w:t>
      </w:r>
    </w:p>
    <w:p w:rsidR="00F43153" w:rsidRPr="000749E6" w:rsidRDefault="00F43153" w:rsidP="0037103E">
      <w:pPr>
        <w:pStyle w:val="normal0"/>
        <w:jc w:val="both"/>
        <w:rPr>
          <w:sz w:val="19"/>
          <w:szCs w:val="19"/>
          <w:lang w:val="uk-UA"/>
        </w:rPr>
      </w:pPr>
      <w:r w:rsidRPr="000749E6">
        <w:rPr>
          <w:sz w:val="19"/>
          <w:szCs w:val="19"/>
          <w:lang w:val="uk-UA"/>
        </w:rPr>
        <w:t>Комісія повинна направити своє рішення всім державам-членам і негайно повідомити їх й відповідній суб'єкт або суб'єкти господарювання.</w:t>
      </w:r>
    </w:p>
    <w:p w:rsidR="00F43153" w:rsidRPr="000749E6" w:rsidRDefault="00F43153" w:rsidP="0037103E">
      <w:pPr>
        <w:pStyle w:val="normal0"/>
        <w:jc w:val="both"/>
        <w:rPr>
          <w:sz w:val="19"/>
          <w:szCs w:val="19"/>
          <w:lang w:val="uk-UA"/>
        </w:rPr>
      </w:pPr>
      <w:r w:rsidRPr="000749E6">
        <w:rPr>
          <w:sz w:val="19"/>
          <w:szCs w:val="19"/>
          <w:lang w:val="uk-UA"/>
        </w:rPr>
        <w:t>2.   Якщо національна міра вважається виправданою, всі держави-члени повинні вжити необхідних мір для забезпечення того, щоб радіообладнання, яке  не відповідає вимогам, було вилучено або відкликано з ринку, і проінформувати про це Комісію. Якщо національна міра вважається невиправданою, відповідна держава-член повинна скасувати цю міру.</w:t>
      </w:r>
    </w:p>
    <w:p w:rsidR="00F43153" w:rsidRDefault="00F43153" w:rsidP="0037103E">
      <w:pPr>
        <w:pStyle w:val="normal0"/>
        <w:jc w:val="both"/>
        <w:rPr>
          <w:sz w:val="19"/>
          <w:szCs w:val="19"/>
          <w:lang w:val="uk-UA"/>
        </w:rPr>
      </w:pPr>
      <w:r w:rsidRPr="000749E6">
        <w:rPr>
          <w:sz w:val="19"/>
          <w:szCs w:val="19"/>
          <w:lang w:val="uk-UA"/>
        </w:rPr>
        <w:t xml:space="preserve">3.   Якщо національна міра вважається виправданою і невідповідність радіообладнання вимогам пояснюється недоліками гармонізованих стандартів, зазначених у пункті (b) </w:t>
      </w:r>
      <w:r>
        <w:rPr>
          <w:sz w:val="19"/>
          <w:szCs w:val="19"/>
          <w:lang w:val="uk-UA"/>
        </w:rPr>
        <w:t>Статті</w:t>
      </w:r>
      <w:r w:rsidRPr="000749E6">
        <w:rPr>
          <w:sz w:val="19"/>
          <w:szCs w:val="19"/>
          <w:lang w:val="uk-UA"/>
        </w:rPr>
        <w:t xml:space="preserve"> 40(5) цієї Директиви, то Комісія повинна застосувати процедуру, передбачену у </w:t>
      </w:r>
      <w:r>
        <w:rPr>
          <w:sz w:val="19"/>
          <w:szCs w:val="19"/>
          <w:lang w:val="uk-UA"/>
        </w:rPr>
        <w:t>Статті</w:t>
      </w:r>
      <w:r w:rsidRPr="000749E6">
        <w:rPr>
          <w:sz w:val="19"/>
          <w:szCs w:val="19"/>
          <w:lang w:val="uk-UA"/>
        </w:rPr>
        <w:t xml:space="preserve"> 11 Регламенту (ЄС) № 1025/2012.</w:t>
      </w:r>
    </w:p>
    <w:p w:rsidR="00F43153"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p>
    <w:p w:rsidR="00F43153" w:rsidRDefault="00F43153" w:rsidP="006C7FAA">
      <w:pPr>
        <w:pStyle w:val="ti-art"/>
        <w:jc w:val="center"/>
        <w:rPr>
          <w:i/>
          <w:iCs/>
          <w:sz w:val="19"/>
          <w:szCs w:val="19"/>
          <w:lang w:val="uk-UA"/>
        </w:rPr>
      </w:pPr>
    </w:p>
    <w:p w:rsidR="00F43153" w:rsidRPr="006C7FAA" w:rsidRDefault="00F43153" w:rsidP="006C7FAA">
      <w:pPr>
        <w:pStyle w:val="ti-art"/>
        <w:jc w:val="center"/>
        <w:rPr>
          <w:i/>
          <w:iCs/>
          <w:sz w:val="19"/>
          <w:szCs w:val="19"/>
          <w:lang w:val="uk-UA"/>
        </w:rPr>
      </w:pPr>
      <w:r w:rsidRPr="006C7FAA">
        <w:rPr>
          <w:i/>
          <w:iCs/>
          <w:sz w:val="19"/>
          <w:szCs w:val="19"/>
          <w:lang w:val="uk-UA"/>
        </w:rPr>
        <w:t>Стаття 42</w:t>
      </w:r>
    </w:p>
    <w:p w:rsidR="00F43153" w:rsidRPr="006C7FAA" w:rsidRDefault="00F43153" w:rsidP="006C7FAA">
      <w:pPr>
        <w:pStyle w:val="sti-art"/>
        <w:jc w:val="center"/>
        <w:rPr>
          <w:b/>
          <w:bCs/>
          <w:sz w:val="19"/>
          <w:szCs w:val="19"/>
          <w:lang w:val="uk-UA"/>
        </w:rPr>
      </w:pPr>
      <w:r w:rsidRPr="006C7FAA">
        <w:rPr>
          <w:b/>
          <w:bCs/>
          <w:sz w:val="19"/>
          <w:szCs w:val="19"/>
          <w:lang w:val="uk-UA"/>
        </w:rPr>
        <w:t>Радіообладнання, яке відповідає вимогам, але представляє ризик</w:t>
      </w:r>
    </w:p>
    <w:p w:rsidR="00F43153" w:rsidRPr="000749E6" w:rsidRDefault="00F43153" w:rsidP="0037103E">
      <w:pPr>
        <w:pStyle w:val="normal0"/>
        <w:jc w:val="both"/>
        <w:rPr>
          <w:sz w:val="19"/>
          <w:szCs w:val="19"/>
          <w:lang w:val="uk-UA"/>
        </w:rPr>
      </w:pPr>
      <w:r w:rsidRPr="000749E6">
        <w:rPr>
          <w:sz w:val="19"/>
          <w:szCs w:val="19"/>
          <w:lang w:val="uk-UA"/>
        </w:rPr>
        <w:t xml:space="preserve">1.   Якщо, на підставі оцінки, виконаної відповідно до </w:t>
      </w:r>
      <w:r>
        <w:rPr>
          <w:sz w:val="19"/>
          <w:szCs w:val="19"/>
          <w:lang w:val="uk-UA"/>
        </w:rPr>
        <w:t>Статті</w:t>
      </w:r>
      <w:r w:rsidRPr="000749E6">
        <w:rPr>
          <w:sz w:val="19"/>
          <w:szCs w:val="19"/>
          <w:lang w:val="uk-UA"/>
        </w:rPr>
        <w:t xml:space="preserve"> 40(1), держава-член прийшла до висновку, що, незважаючи на відповідність радіообладнання вимогам цієї Директиви, воно становить ризик здоров'ю або безпеці людей або іншим аспектам захисту громадських інтер</w:t>
      </w:r>
      <w:r>
        <w:rPr>
          <w:sz w:val="19"/>
          <w:szCs w:val="19"/>
          <w:lang w:val="uk-UA"/>
        </w:rPr>
        <w:t>ес</w:t>
      </w:r>
      <w:r w:rsidRPr="000749E6">
        <w:rPr>
          <w:sz w:val="19"/>
          <w:szCs w:val="19"/>
          <w:lang w:val="uk-UA"/>
        </w:rPr>
        <w:t>ів, які охоплені цією Директивою, то держава-член повинна вимагати від відповідного суб'єкта господарювання вжити всіх належних мір для того, щоб радіообладнання, яке мається на увазі,  при розміщенні на ринку більше не представляло такого ризику; вилучити радіообладнання з ринку або  відкликатии його протягом розумного періоду, залежно від характеру ризику, який воно може становити.</w:t>
      </w:r>
    </w:p>
    <w:p w:rsidR="00F43153" w:rsidRPr="000749E6" w:rsidRDefault="00F43153" w:rsidP="0037103E">
      <w:pPr>
        <w:pStyle w:val="normal0"/>
        <w:jc w:val="both"/>
        <w:rPr>
          <w:sz w:val="19"/>
          <w:szCs w:val="19"/>
          <w:lang w:val="uk-UA"/>
        </w:rPr>
      </w:pPr>
      <w:r w:rsidRPr="000749E6">
        <w:rPr>
          <w:sz w:val="19"/>
          <w:szCs w:val="19"/>
          <w:lang w:val="uk-UA"/>
        </w:rPr>
        <w:t>2.   Суб'єкт господарювання повинен гарантувати, що коригувальні міри  прийняті у відношенні всього відповідного радіообладнання, , яке він поставив на ринок на всій території Союзу.</w:t>
      </w:r>
    </w:p>
    <w:p w:rsidR="00F43153" w:rsidRPr="000749E6" w:rsidRDefault="00F43153" w:rsidP="0037103E">
      <w:pPr>
        <w:pStyle w:val="normal0"/>
        <w:jc w:val="both"/>
        <w:rPr>
          <w:sz w:val="19"/>
          <w:szCs w:val="19"/>
          <w:lang w:val="uk-UA"/>
        </w:rPr>
      </w:pPr>
      <w:r w:rsidRPr="000749E6">
        <w:rPr>
          <w:sz w:val="19"/>
          <w:szCs w:val="19"/>
          <w:lang w:val="uk-UA"/>
        </w:rPr>
        <w:t>3.   Держава-член повинна негайно інформувати про це Комісію та інші держави-члени. Ця інформація повинна включати всі доступні дані, зокрема, дані, необхідні для ідентифікації радіообладнання, про яке йдеться, його походження і ланцюги поставок радіообладнання, характер відповідного ризику, характер та тривалість вжитих національних мір.</w:t>
      </w:r>
    </w:p>
    <w:p w:rsidR="00F43153" w:rsidRPr="000749E6" w:rsidRDefault="00F43153" w:rsidP="0037103E">
      <w:pPr>
        <w:pStyle w:val="normal0"/>
        <w:jc w:val="both"/>
        <w:rPr>
          <w:sz w:val="19"/>
          <w:szCs w:val="19"/>
          <w:lang w:val="uk-UA"/>
        </w:rPr>
      </w:pPr>
      <w:r w:rsidRPr="000749E6">
        <w:rPr>
          <w:sz w:val="19"/>
          <w:szCs w:val="19"/>
          <w:lang w:val="uk-UA"/>
        </w:rPr>
        <w:t>4.   Комісія негайно починає консультації з державами-членами та відповідним суб'єктом або суб'єктами господарювання та оцінює вжиті національні заходи. На основі результатів цієї оцінки Комісія за допомогою імплементаційних актів повинна постановити чи є національна міра виправданою чи ні і, при необхідності, запропонувати відповідні міри.</w:t>
      </w:r>
    </w:p>
    <w:p w:rsidR="00F43153" w:rsidRPr="000749E6" w:rsidRDefault="00F43153" w:rsidP="0037103E">
      <w:pPr>
        <w:pStyle w:val="normal0"/>
        <w:jc w:val="both"/>
        <w:rPr>
          <w:sz w:val="19"/>
          <w:szCs w:val="19"/>
          <w:lang w:val="uk-UA"/>
        </w:rPr>
      </w:pPr>
      <w:r w:rsidRPr="000749E6">
        <w:rPr>
          <w:sz w:val="19"/>
          <w:szCs w:val="19"/>
          <w:lang w:val="uk-UA"/>
        </w:rPr>
        <w:t xml:space="preserve">Імплементаційні акти, зазначені у першому абзаці цього пункту, повинні прийматися відповідно до процедури розгляду, згаданої в </w:t>
      </w:r>
      <w:r>
        <w:rPr>
          <w:sz w:val="19"/>
          <w:szCs w:val="19"/>
          <w:lang w:val="uk-UA"/>
        </w:rPr>
        <w:t>Статті</w:t>
      </w:r>
      <w:r w:rsidRPr="000749E6">
        <w:rPr>
          <w:sz w:val="19"/>
          <w:szCs w:val="19"/>
          <w:lang w:val="uk-UA"/>
        </w:rPr>
        <w:t xml:space="preserve"> 45(3).</w:t>
      </w:r>
    </w:p>
    <w:p w:rsidR="00F43153" w:rsidRPr="000749E6" w:rsidRDefault="00F43153" w:rsidP="0037103E">
      <w:pPr>
        <w:pStyle w:val="normal0"/>
        <w:jc w:val="both"/>
        <w:rPr>
          <w:sz w:val="19"/>
          <w:szCs w:val="19"/>
          <w:lang w:val="uk-UA"/>
        </w:rPr>
      </w:pPr>
      <w:r w:rsidRPr="000749E6">
        <w:rPr>
          <w:sz w:val="19"/>
          <w:szCs w:val="19"/>
          <w:lang w:val="uk-UA"/>
        </w:rPr>
        <w:t xml:space="preserve">На підставі крайньої необхідності, належним чином обґрунтованої, що стосується охорони здоров'я та безпеки людей, Комісія повинна невідкладно прийняти імплементаційні акти у відповідності до процедури, передбаченої в </w:t>
      </w:r>
      <w:r>
        <w:rPr>
          <w:sz w:val="19"/>
          <w:szCs w:val="19"/>
          <w:lang w:val="uk-UA"/>
        </w:rPr>
        <w:t>Статті</w:t>
      </w:r>
      <w:r w:rsidRPr="000749E6">
        <w:rPr>
          <w:sz w:val="19"/>
          <w:szCs w:val="19"/>
          <w:lang w:val="uk-UA"/>
        </w:rPr>
        <w:t xml:space="preserve"> 45(4).</w:t>
      </w:r>
    </w:p>
    <w:p w:rsidR="00F43153" w:rsidRDefault="00F43153" w:rsidP="0037103E">
      <w:pPr>
        <w:pStyle w:val="normal0"/>
        <w:jc w:val="both"/>
        <w:rPr>
          <w:sz w:val="19"/>
          <w:szCs w:val="19"/>
          <w:lang w:val="uk-UA"/>
        </w:rPr>
      </w:pPr>
      <w:r w:rsidRPr="000749E6">
        <w:rPr>
          <w:sz w:val="19"/>
          <w:szCs w:val="19"/>
          <w:lang w:val="uk-UA"/>
        </w:rPr>
        <w:t>5.   Комісія повинна направити своє рішення всім державам-членам та терміново повідомити про це їх та відповідного суб'єкта або суб'єктів господарювання.</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p>
    <w:p w:rsidR="00F43153" w:rsidRPr="006C7FAA" w:rsidRDefault="00F43153" w:rsidP="006C7FAA">
      <w:pPr>
        <w:pStyle w:val="ti-art"/>
        <w:jc w:val="center"/>
        <w:rPr>
          <w:i/>
          <w:iCs/>
          <w:sz w:val="19"/>
          <w:szCs w:val="19"/>
          <w:lang w:val="uk-UA"/>
        </w:rPr>
      </w:pPr>
      <w:r w:rsidRPr="006C7FAA">
        <w:rPr>
          <w:i/>
          <w:iCs/>
          <w:sz w:val="19"/>
          <w:szCs w:val="19"/>
          <w:lang w:val="uk-UA"/>
        </w:rPr>
        <w:t>Стаття 43</w:t>
      </w:r>
    </w:p>
    <w:p w:rsidR="00F43153" w:rsidRPr="006C7FAA" w:rsidRDefault="00F43153" w:rsidP="006C7FAA">
      <w:pPr>
        <w:pStyle w:val="sti-art"/>
        <w:jc w:val="center"/>
        <w:rPr>
          <w:b/>
          <w:bCs/>
          <w:sz w:val="19"/>
          <w:szCs w:val="19"/>
          <w:lang w:val="uk-UA"/>
        </w:rPr>
      </w:pPr>
      <w:r w:rsidRPr="006C7FAA">
        <w:rPr>
          <w:b/>
          <w:bCs/>
          <w:sz w:val="19"/>
          <w:szCs w:val="19"/>
          <w:lang w:val="uk-UA"/>
        </w:rPr>
        <w:t>Формальна невідповідність</w:t>
      </w:r>
    </w:p>
    <w:p w:rsidR="00F43153" w:rsidRPr="000749E6" w:rsidRDefault="00F43153" w:rsidP="0037103E">
      <w:pPr>
        <w:pStyle w:val="normal0"/>
        <w:jc w:val="both"/>
        <w:rPr>
          <w:sz w:val="19"/>
          <w:szCs w:val="19"/>
          <w:lang w:val="uk-UA"/>
        </w:rPr>
      </w:pPr>
      <w:r w:rsidRPr="000749E6">
        <w:rPr>
          <w:sz w:val="19"/>
          <w:szCs w:val="19"/>
          <w:lang w:val="uk-UA"/>
        </w:rPr>
        <w:t xml:space="preserve">1.   Без шкоди для положень </w:t>
      </w:r>
      <w:r>
        <w:rPr>
          <w:sz w:val="19"/>
          <w:szCs w:val="19"/>
          <w:lang w:val="uk-UA"/>
        </w:rPr>
        <w:t>Статті</w:t>
      </w:r>
      <w:r w:rsidRPr="000749E6">
        <w:rPr>
          <w:sz w:val="19"/>
          <w:szCs w:val="19"/>
          <w:lang w:val="uk-UA"/>
        </w:rPr>
        <w:t xml:space="preserve"> 40, у разі, якщо держава-член робить один з наведених нижче висновків, вона повинна вимагати від відповідного суб'єкта господарювання покласти край вказаній невідповідності:</w:t>
      </w:r>
    </w:p>
    <w:tbl>
      <w:tblPr>
        <w:tblW w:w="5000" w:type="pct"/>
        <w:tblCellSpacing w:w="0" w:type="dxa"/>
        <w:tblInd w:w="2" w:type="dxa"/>
        <w:tblCellMar>
          <w:left w:w="0" w:type="dxa"/>
          <w:right w:w="0" w:type="dxa"/>
        </w:tblCellMar>
        <w:tblLook w:val="0000"/>
      </w:tblPr>
      <w:tblGrid>
        <w:gridCol w:w="223"/>
        <w:gridCol w:w="9415"/>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9661C6">
            <w:pPr>
              <w:pStyle w:val="normal0"/>
              <w:jc w:val="both"/>
              <w:rPr>
                <w:sz w:val="19"/>
                <w:szCs w:val="19"/>
                <w:lang w:val="uk-UA"/>
              </w:rPr>
            </w:pPr>
            <w:r w:rsidRPr="000749E6">
              <w:rPr>
                <w:sz w:val="19"/>
                <w:szCs w:val="19"/>
                <w:lang w:val="uk-UA"/>
              </w:rPr>
              <w:t>Маркування СЕ нан</w:t>
            </w:r>
            <w:r>
              <w:rPr>
                <w:sz w:val="19"/>
                <w:szCs w:val="19"/>
                <w:lang w:val="uk-UA"/>
              </w:rPr>
              <w:t>ес</w:t>
            </w:r>
            <w:r w:rsidRPr="000749E6">
              <w:rPr>
                <w:sz w:val="19"/>
                <w:szCs w:val="19"/>
                <w:lang w:val="uk-UA"/>
              </w:rPr>
              <w:t xml:space="preserve">ене з порушенням </w:t>
            </w:r>
            <w:r>
              <w:rPr>
                <w:sz w:val="19"/>
                <w:szCs w:val="19"/>
                <w:lang w:val="uk-UA"/>
              </w:rPr>
              <w:t>Статті</w:t>
            </w:r>
            <w:r w:rsidRPr="000749E6">
              <w:rPr>
                <w:sz w:val="19"/>
                <w:szCs w:val="19"/>
                <w:lang w:val="uk-UA"/>
              </w:rPr>
              <w:t xml:space="preserve"> 30 Регламенту (</w:t>
            </w:r>
            <w:r>
              <w:rPr>
                <w:sz w:val="19"/>
                <w:szCs w:val="19"/>
                <w:lang w:val="uk-UA"/>
              </w:rPr>
              <w:t>ЄC</w:t>
            </w:r>
            <w:r w:rsidRPr="000749E6">
              <w:rPr>
                <w:sz w:val="19"/>
                <w:szCs w:val="19"/>
                <w:lang w:val="uk-UA"/>
              </w:rPr>
              <w:t xml:space="preserve">) № 765/2008 або </w:t>
            </w:r>
            <w:r>
              <w:rPr>
                <w:sz w:val="19"/>
                <w:szCs w:val="19"/>
                <w:lang w:val="uk-UA"/>
              </w:rPr>
              <w:t>Статті</w:t>
            </w:r>
            <w:r w:rsidRPr="000749E6">
              <w:rPr>
                <w:sz w:val="19"/>
                <w:szCs w:val="19"/>
                <w:lang w:val="uk-UA"/>
              </w:rPr>
              <w:t xml:space="preserve"> 20 цієї Директиви;</w:t>
            </w:r>
          </w:p>
        </w:tc>
      </w:tr>
    </w:tbl>
    <w:p w:rsidR="00F43153" w:rsidRDefault="00F43153" w:rsidP="0037103E">
      <w:pPr>
        <w:jc w:val="both"/>
        <w:rPr>
          <w:vanish/>
          <w:sz w:val="19"/>
          <w:szCs w:val="19"/>
          <w:lang w:val="uk-UA"/>
        </w:rPr>
      </w:pPr>
    </w:p>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37103E">
            <w:pPr>
              <w:pStyle w:val="normal0"/>
              <w:jc w:val="both"/>
              <w:rPr>
                <w:sz w:val="19"/>
                <w:szCs w:val="19"/>
                <w:lang w:val="uk-UA"/>
              </w:rPr>
            </w:pPr>
            <w:r w:rsidRPr="000749E6">
              <w:rPr>
                <w:sz w:val="19"/>
                <w:szCs w:val="19"/>
                <w:lang w:val="uk-UA"/>
              </w:rPr>
              <w:t>(b)</w:t>
            </w:r>
          </w:p>
        </w:tc>
        <w:tc>
          <w:tcPr>
            <w:tcW w:w="4853" w:type="pct"/>
          </w:tcPr>
          <w:p w:rsidR="00F43153" w:rsidRPr="000749E6" w:rsidRDefault="00F43153" w:rsidP="009661C6">
            <w:pPr>
              <w:pStyle w:val="normal0"/>
              <w:jc w:val="both"/>
              <w:rPr>
                <w:sz w:val="19"/>
                <w:szCs w:val="19"/>
                <w:lang w:val="uk-UA"/>
              </w:rPr>
            </w:pPr>
            <w:r w:rsidRPr="000749E6">
              <w:rPr>
                <w:sz w:val="19"/>
                <w:szCs w:val="19"/>
                <w:lang w:val="uk-UA"/>
              </w:rPr>
              <w:t>Маркування СЕ не нан</w:t>
            </w:r>
            <w:r>
              <w:rPr>
                <w:sz w:val="19"/>
                <w:szCs w:val="19"/>
                <w:lang w:val="uk-UA"/>
              </w:rPr>
              <w:t>ес</w:t>
            </w:r>
            <w:r w:rsidRPr="000749E6">
              <w:rPr>
                <w:sz w:val="19"/>
                <w:szCs w:val="19"/>
                <w:lang w:val="uk-UA"/>
              </w:rPr>
              <w:t>ено;</w:t>
            </w:r>
          </w:p>
        </w:tc>
      </w:tr>
    </w:tbl>
    <w:p w:rsidR="00F43153" w:rsidRDefault="00F43153" w:rsidP="0037103E">
      <w:pPr>
        <w:jc w:val="both"/>
        <w:rPr>
          <w:vanish/>
          <w:sz w:val="19"/>
          <w:szCs w:val="19"/>
          <w:lang w:val="uk-UA"/>
        </w:rPr>
      </w:pPr>
    </w:p>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11"/>
        <w:gridCol w:w="942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9661C6">
            <w:pPr>
              <w:pStyle w:val="normal0"/>
              <w:jc w:val="both"/>
              <w:rPr>
                <w:sz w:val="19"/>
                <w:szCs w:val="19"/>
                <w:lang w:val="uk-UA"/>
              </w:rPr>
            </w:pPr>
            <w:r w:rsidRPr="000749E6">
              <w:rPr>
                <w:sz w:val="19"/>
                <w:szCs w:val="19"/>
                <w:lang w:val="uk-UA"/>
              </w:rPr>
              <w:t>Ідентифікаційний номер зареєстрованого органу, у випадку, коли застосовується процедура оцінки відповідності, викладена в Додатку IV, нан</w:t>
            </w:r>
            <w:r>
              <w:rPr>
                <w:sz w:val="19"/>
                <w:szCs w:val="19"/>
                <w:lang w:val="uk-UA"/>
              </w:rPr>
              <w:t>ес</w:t>
            </w:r>
            <w:r w:rsidRPr="000749E6">
              <w:rPr>
                <w:sz w:val="19"/>
                <w:szCs w:val="19"/>
                <w:lang w:val="uk-UA"/>
              </w:rPr>
              <w:t xml:space="preserve">ений з порушенням </w:t>
            </w:r>
            <w:r>
              <w:rPr>
                <w:sz w:val="19"/>
                <w:szCs w:val="19"/>
                <w:lang w:val="uk-UA"/>
              </w:rPr>
              <w:t>Статті</w:t>
            </w:r>
            <w:r w:rsidRPr="000749E6">
              <w:rPr>
                <w:sz w:val="19"/>
                <w:szCs w:val="19"/>
                <w:lang w:val="uk-UA"/>
              </w:rPr>
              <w:t xml:space="preserve"> 20 або не нан</w:t>
            </w:r>
            <w:r>
              <w:rPr>
                <w:sz w:val="19"/>
                <w:szCs w:val="19"/>
                <w:lang w:val="uk-UA"/>
              </w:rPr>
              <w:t>ес</w:t>
            </w:r>
            <w:r w:rsidRPr="000749E6">
              <w:rPr>
                <w:sz w:val="19"/>
                <w:szCs w:val="19"/>
                <w:lang w:val="uk-UA"/>
              </w:rPr>
              <w:t>ений взагалі;</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4"/>
        <w:gridCol w:w="9414"/>
      </w:tblGrid>
      <w:tr w:rsidR="00F43153" w:rsidRPr="000749E6">
        <w:trPr>
          <w:tblCellSpacing w:w="0" w:type="dxa"/>
        </w:trPr>
        <w:tc>
          <w:tcPr>
            <w:tcW w:w="116" w:type="pct"/>
          </w:tcPr>
          <w:p w:rsidR="00F43153" w:rsidRPr="000749E6" w:rsidRDefault="00F43153" w:rsidP="0037103E">
            <w:pPr>
              <w:pStyle w:val="normal0"/>
              <w:jc w:val="both"/>
              <w:rPr>
                <w:sz w:val="19"/>
                <w:szCs w:val="19"/>
                <w:lang w:val="uk-UA"/>
              </w:rPr>
            </w:pPr>
            <w:r w:rsidRPr="000749E6">
              <w:rPr>
                <w:sz w:val="19"/>
                <w:szCs w:val="19"/>
                <w:lang w:val="uk-UA"/>
              </w:rPr>
              <w:t>(d)</w:t>
            </w:r>
          </w:p>
        </w:tc>
        <w:tc>
          <w:tcPr>
            <w:tcW w:w="4884" w:type="pct"/>
          </w:tcPr>
          <w:p w:rsidR="00F43153" w:rsidRPr="000749E6" w:rsidRDefault="00F43153" w:rsidP="0037103E">
            <w:pPr>
              <w:pStyle w:val="normal0"/>
              <w:jc w:val="both"/>
              <w:rPr>
                <w:sz w:val="19"/>
                <w:szCs w:val="19"/>
                <w:lang w:val="uk-UA"/>
              </w:rPr>
            </w:pPr>
            <w:r w:rsidRPr="000749E6">
              <w:rPr>
                <w:sz w:val="19"/>
                <w:szCs w:val="19"/>
                <w:lang w:val="uk-UA"/>
              </w:rPr>
              <w:t>Не складена декларація ЄС про відповідність;</w:t>
            </w:r>
          </w:p>
        </w:tc>
      </w:tr>
    </w:tbl>
    <w:p w:rsidR="00F43153" w:rsidRDefault="00F43153" w:rsidP="0037103E">
      <w:pPr>
        <w:jc w:val="both"/>
        <w:rPr>
          <w:vanish/>
          <w:sz w:val="19"/>
          <w:szCs w:val="19"/>
          <w:lang w:val="uk-UA"/>
        </w:rPr>
      </w:pPr>
    </w:p>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4"/>
        <w:gridCol w:w="9414"/>
      </w:tblGrid>
      <w:tr w:rsidR="00F43153" w:rsidRPr="000749E6">
        <w:trPr>
          <w:tblCellSpacing w:w="0" w:type="dxa"/>
        </w:trPr>
        <w:tc>
          <w:tcPr>
            <w:tcW w:w="116" w:type="pct"/>
          </w:tcPr>
          <w:p w:rsidR="00F43153" w:rsidRPr="000749E6" w:rsidRDefault="00F43153" w:rsidP="0037103E">
            <w:pPr>
              <w:pStyle w:val="normal0"/>
              <w:jc w:val="both"/>
              <w:rPr>
                <w:sz w:val="19"/>
                <w:szCs w:val="19"/>
                <w:lang w:val="uk-UA"/>
              </w:rPr>
            </w:pPr>
            <w:r w:rsidRPr="000749E6">
              <w:rPr>
                <w:sz w:val="19"/>
                <w:szCs w:val="19"/>
                <w:lang w:val="uk-UA"/>
              </w:rPr>
              <w:t>(e)</w:t>
            </w:r>
          </w:p>
        </w:tc>
        <w:tc>
          <w:tcPr>
            <w:tcW w:w="4884" w:type="pct"/>
          </w:tcPr>
          <w:p w:rsidR="00F43153" w:rsidRPr="000749E6" w:rsidRDefault="00F43153" w:rsidP="0037103E">
            <w:pPr>
              <w:pStyle w:val="normal0"/>
              <w:jc w:val="both"/>
              <w:rPr>
                <w:sz w:val="19"/>
                <w:szCs w:val="19"/>
                <w:lang w:val="uk-UA"/>
              </w:rPr>
            </w:pPr>
            <w:r w:rsidRPr="000749E6">
              <w:rPr>
                <w:sz w:val="19"/>
                <w:szCs w:val="19"/>
                <w:lang w:val="uk-UA"/>
              </w:rPr>
              <w:t>Неправильно складена декларація ЄС про відповідність;</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37103E">
            <w:pPr>
              <w:pStyle w:val="normal0"/>
              <w:jc w:val="both"/>
              <w:rPr>
                <w:sz w:val="19"/>
                <w:szCs w:val="19"/>
                <w:lang w:val="uk-UA"/>
              </w:rPr>
            </w:pPr>
            <w:r w:rsidRPr="000749E6">
              <w:rPr>
                <w:sz w:val="19"/>
                <w:szCs w:val="19"/>
                <w:lang w:val="uk-UA"/>
              </w:rPr>
              <w:t>(f)</w:t>
            </w:r>
          </w:p>
        </w:tc>
        <w:tc>
          <w:tcPr>
            <w:tcW w:w="4853" w:type="pct"/>
          </w:tcPr>
          <w:p w:rsidR="00F43153" w:rsidRPr="000749E6" w:rsidRDefault="00F43153" w:rsidP="0037103E">
            <w:pPr>
              <w:pStyle w:val="normal0"/>
              <w:jc w:val="both"/>
              <w:rPr>
                <w:sz w:val="19"/>
                <w:szCs w:val="19"/>
                <w:lang w:val="uk-UA"/>
              </w:rPr>
            </w:pPr>
            <w:r w:rsidRPr="000749E6">
              <w:rPr>
                <w:sz w:val="19"/>
                <w:szCs w:val="19"/>
                <w:lang w:val="uk-UA"/>
              </w:rPr>
              <w:t>Неправильно складена декларація ЄС про відповідність;</w:t>
            </w:r>
          </w:p>
        </w:tc>
      </w:tr>
    </w:tbl>
    <w:p w:rsidR="00F43153" w:rsidRDefault="00F43153" w:rsidP="0037103E">
      <w:pPr>
        <w:jc w:val="both"/>
        <w:rPr>
          <w:vanish/>
          <w:sz w:val="19"/>
          <w:szCs w:val="19"/>
          <w:lang w:val="uk-UA"/>
        </w:rPr>
      </w:pPr>
    </w:p>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68"/>
        <w:gridCol w:w="9370"/>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(g)</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Інформація, про яку йдеться в </w:t>
            </w:r>
            <w:r>
              <w:rPr>
                <w:sz w:val="19"/>
                <w:szCs w:val="19"/>
                <w:lang w:val="uk-UA"/>
              </w:rPr>
              <w:t>Статті</w:t>
            </w:r>
            <w:r w:rsidRPr="000749E6">
              <w:rPr>
                <w:sz w:val="19"/>
                <w:szCs w:val="19"/>
                <w:lang w:val="uk-UA"/>
              </w:rPr>
              <w:t xml:space="preserve"> 10(6) чи (7) або </w:t>
            </w:r>
            <w:r>
              <w:rPr>
                <w:sz w:val="19"/>
                <w:szCs w:val="19"/>
                <w:lang w:val="uk-UA"/>
              </w:rPr>
              <w:t>Статті</w:t>
            </w:r>
            <w:r w:rsidRPr="000749E6">
              <w:rPr>
                <w:sz w:val="19"/>
                <w:szCs w:val="19"/>
                <w:lang w:val="uk-UA"/>
              </w:rPr>
              <w:t xml:space="preserve"> 12(3) відсутня, невірна чи неповна;</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(h)</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Інформація про заплановане використання радіообладнання, декларація ЄС про відповідність вимогам або обмеження використання, викладені у </w:t>
            </w:r>
            <w:r>
              <w:rPr>
                <w:sz w:val="19"/>
                <w:szCs w:val="19"/>
                <w:lang w:val="uk-UA"/>
              </w:rPr>
              <w:t>Статті</w:t>
            </w:r>
            <w:r w:rsidRPr="000749E6">
              <w:rPr>
                <w:sz w:val="19"/>
                <w:szCs w:val="19"/>
                <w:lang w:val="uk-UA"/>
              </w:rPr>
              <w:t xml:space="preserve"> 10(8), (9) і (10), - не включена до документів, що супроводжують радіообладнання;</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3"/>
        <w:gridCol w:w="9415"/>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(i)</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Не виконуються вимоги щодо ідентифікації суб'єктів господарювання, викладені у </w:t>
            </w:r>
            <w:r>
              <w:rPr>
                <w:sz w:val="19"/>
                <w:szCs w:val="19"/>
                <w:lang w:val="uk-UA"/>
              </w:rPr>
              <w:t>Статті</w:t>
            </w:r>
            <w:r w:rsidRPr="000749E6">
              <w:rPr>
                <w:sz w:val="19"/>
                <w:szCs w:val="19"/>
                <w:lang w:val="uk-UA"/>
              </w:rPr>
              <w:t xml:space="preserve"> 15;</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80"/>
        <w:gridCol w:w="9458"/>
      </w:tblGrid>
      <w:tr w:rsidR="00F43153" w:rsidRPr="000749E6">
        <w:trPr>
          <w:tblCellSpacing w:w="0" w:type="dxa"/>
        </w:trPr>
        <w:tc>
          <w:tcPr>
            <w:tcW w:w="93" w:type="pct"/>
          </w:tcPr>
          <w:p w:rsidR="00F43153" w:rsidRPr="000749E6" w:rsidRDefault="00F43153" w:rsidP="0037103E">
            <w:pPr>
              <w:pStyle w:val="normal0"/>
              <w:jc w:val="both"/>
              <w:rPr>
                <w:sz w:val="19"/>
                <w:szCs w:val="19"/>
                <w:lang w:val="uk-UA"/>
              </w:rPr>
            </w:pPr>
            <w:r w:rsidRPr="000749E6">
              <w:rPr>
                <w:sz w:val="19"/>
                <w:szCs w:val="19"/>
                <w:lang w:val="uk-UA"/>
              </w:rPr>
              <w:t>(j)</w:t>
            </w:r>
          </w:p>
        </w:tc>
        <w:tc>
          <w:tcPr>
            <w:tcW w:w="4907" w:type="pct"/>
          </w:tcPr>
          <w:p w:rsidR="00F43153" w:rsidRPr="000749E6" w:rsidRDefault="00F43153" w:rsidP="0037103E">
            <w:pPr>
              <w:pStyle w:val="normal0"/>
              <w:jc w:val="both"/>
              <w:rPr>
                <w:sz w:val="19"/>
                <w:szCs w:val="19"/>
                <w:lang w:val="uk-UA"/>
              </w:rPr>
            </w:pPr>
            <w:r w:rsidRPr="000749E6">
              <w:rPr>
                <w:sz w:val="19"/>
                <w:szCs w:val="19"/>
                <w:lang w:val="uk-UA"/>
              </w:rPr>
              <w:t>Не дотримується Стаття 5.</w:t>
            </w:r>
          </w:p>
        </w:tc>
      </w:tr>
    </w:tbl>
    <w:p w:rsidR="00F43153" w:rsidRDefault="00F43153" w:rsidP="0037103E">
      <w:pPr>
        <w:pStyle w:val="normal0"/>
        <w:jc w:val="both"/>
        <w:rPr>
          <w:sz w:val="19"/>
          <w:szCs w:val="19"/>
          <w:lang w:val="uk-UA"/>
        </w:rPr>
      </w:pPr>
      <w:r w:rsidRPr="000749E6">
        <w:rPr>
          <w:sz w:val="19"/>
          <w:szCs w:val="19"/>
          <w:lang w:val="uk-UA"/>
        </w:rPr>
        <w:t>2.   Якщо зберігається невідповідність, зазначена в пункті 1, відповідна держава-член  повинна вжити всіх необхідних мір щодо обмеження або заборони розміщення на ринку відповідного радіообладнанняабо переконатися, що воно вилучено або відкликано з ринку.</w:t>
      </w:r>
    </w:p>
    <w:p w:rsidR="00F43153" w:rsidRPr="000749E6" w:rsidRDefault="00F43153" w:rsidP="0037103E">
      <w:pPr>
        <w:pStyle w:val="normal0"/>
        <w:jc w:val="both"/>
        <w:rPr>
          <w:sz w:val="19"/>
          <w:szCs w:val="19"/>
          <w:lang w:val="uk-UA"/>
        </w:rPr>
      </w:pPr>
    </w:p>
    <w:p w:rsidR="00F43153" w:rsidRPr="006C7FAA" w:rsidRDefault="00F43153" w:rsidP="006C7FAA">
      <w:pPr>
        <w:pStyle w:val="ti-section-1"/>
        <w:jc w:val="center"/>
        <w:rPr>
          <w:i/>
          <w:iCs/>
          <w:sz w:val="19"/>
          <w:szCs w:val="19"/>
          <w:lang w:val="uk-UA"/>
        </w:rPr>
      </w:pPr>
      <w:r w:rsidRPr="006C7FAA">
        <w:rPr>
          <w:i/>
          <w:iCs/>
          <w:sz w:val="19"/>
          <w:szCs w:val="19"/>
          <w:lang w:val="uk-UA"/>
        </w:rPr>
        <w:t>ГЛАВА VI</w:t>
      </w:r>
    </w:p>
    <w:p w:rsidR="00F43153" w:rsidRPr="006C7FAA" w:rsidRDefault="00F43153" w:rsidP="006C7FAA">
      <w:pPr>
        <w:pStyle w:val="ti-section-2"/>
        <w:jc w:val="center"/>
        <w:rPr>
          <w:b/>
          <w:bCs/>
          <w:sz w:val="19"/>
          <w:szCs w:val="19"/>
          <w:lang w:val="uk-UA"/>
        </w:rPr>
      </w:pPr>
      <w:r w:rsidRPr="006C7FAA">
        <w:rPr>
          <w:rStyle w:val="hps"/>
          <w:b/>
          <w:bCs/>
          <w:caps/>
          <w:sz w:val="19"/>
          <w:szCs w:val="19"/>
          <w:lang w:val="uk-UA"/>
        </w:rPr>
        <w:t>Делеговані</w:t>
      </w:r>
      <w:r w:rsidRPr="006C7FAA">
        <w:rPr>
          <w:b/>
          <w:bCs/>
          <w:caps/>
          <w:sz w:val="19"/>
          <w:szCs w:val="19"/>
          <w:lang w:val="uk-UA"/>
        </w:rPr>
        <w:t xml:space="preserve"> </w:t>
      </w:r>
      <w:r w:rsidRPr="006C7FAA">
        <w:rPr>
          <w:rStyle w:val="hps"/>
          <w:b/>
          <w:bCs/>
          <w:caps/>
          <w:sz w:val="19"/>
          <w:szCs w:val="19"/>
          <w:lang w:val="uk-UA"/>
        </w:rPr>
        <w:t>акти,</w:t>
      </w:r>
      <w:r w:rsidRPr="006C7FAA">
        <w:rPr>
          <w:b/>
          <w:bCs/>
          <w:caps/>
          <w:sz w:val="19"/>
          <w:szCs w:val="19"/>
          <w:lang w:val="uk-UA"/>
        </w:rPr>
        <w:t xml:space="preserve"> </w:t>
      </w:r>
      <w:r w:rsidRPr="006C7FAA">
        <w:rPr>
          <w:rStyle w:val="hps"/>
          <w:b/>
          <w:bCs/>
          <w:caps/>
          <w:sz w:val="19"/>
          <w:szCs w:val="19"/>
          <w:lang w:val="uk-UA"/>
        </w:rPr>
        <w:t>імплементаційні</w:t>
      </w:r>
      <w:r w:rsidRPr="006C7FAA">
        <w:rPr>
          <w:b/>
          <w:bCs/>
          <w:caps/>
          <w:sz w:val="19"/>
          <w:szCs w:val="19"/>
          <w:lang w:val="uk-UA"/>
        </w:rPr>
        <w:t xml:space="preserve"> </w:t>
      </w:r>
      <w:r w:rsidRPr="006C7FAA">
        <w:rPr>
          <w:rStyle w:val="hps"/>
          <w:b/>
          <w:bCs/>
          <w:caps/>
          <w:sz w:val="19"/>
          <w:szCs w:val="19"/>
          <w:lang w:val="uk-UA"/>
        </w:rPr>
        <w:t>акти та</w:t>
      </w:r>
      <w:r w:rsidRPr="006C7FAA">
        <w:rPr>
          <w:b/>
          <w:bCs/>
          <w:caps/>
          <w:sz w:val="19"/>
          <w:szCs w:val="19"/>
          <w:lang w:val="uk-UA"/>
        </w:rPr>
        <w:t xml:space="preserve"> </w:t>
      </w:r>
      <w:r w:rsidRPr="006C7FAA">
        <w:rPr>
          <w:rStyle w:val="hps"/>
          <w:b/>
          <w:bCs/>
          <w:caps/>
          <w:sz w:val="19"/>
          <w:szCs w:val="19"/>
          <w:lang w:val="uk-UA"/>
        </w:rPr>
        <w:t>Комітет</w:t>
      </w:r>
    </w:p>
    <w:p w:rsidR="00F43153" w:rsidRPr="006C7FAA" w:rsidRDefault="00F43153" w:rsidP="006C7FAA">
      <w:pPr>
        <w:pStyle w:val="ti-art"/>
        <w:jc w:val="center"/>
        <w:rPr>
          <w:i/>
          <w:iCs/>
          <w:sz w:val="19"/>
          <w:szCs w:val="19"/>
          <w:lang w:val="uk-UA"/>
        </w:rPr>
      </w:pPr>
      <w:r w:rsidRPr="006C7FAA">
        <w:rPr>
          <w:i/>
          <w:iCs/>
          <w:sz w:val="19"/>
          <w:szCs w:val="19"/>
          <w:lang w:val="uk-UA"/>
        </w:rPr>
        <w:t>Стаття 44</w:t>
      </w:r>
    </w:p>
    <w:p w:rsidR="00F43153" w:rsidRPr="006C7FAA" w:rsidRDefault="00F43153" w:rsidP="006C7FAA">
      <w:pPr>
        <w:pStyle w:val="sti-art"/>
        <w:jc w:val="center"/>
        <w:rPr>
          <w:b/>
          <w:bCs/>
          <w:sz w:val="19"/>
          <w:szCs w:val="19"/>
          <w:lang w:val="uk-UA"/>
        </w:rPr>
      </w:pPr>
      <w:r w:rsidRPr="006C7FAA">
        <w:rPr>
          <w:rStyle w:val="hps"/>
          <w:b/>
          <w:bCs/>
          <w:sz w:val="19"/>
          <w:szCs w:val="19"/>
          <w:lang w:val="uk-UA"/>
        </w:rPr>
        <w:t>Використання</w:t>
      </w:r>
      <w:r w:rsidRPr="006C7FAA">
        <w:rPr>
          <w:rStyle w:val="shorttext"/>
          <w:b/>
          <w:bCs/>
          <w:sz w:val="19"/>
          <w:szCs w:val="19"/>
          <w:lang w:val="uk-UA"/>
        </w:rPr>
        <w:t xml:space="preserve"> </w:t>
      </w:r>
      <w:r w:rsidRPr="006C7FAA">
        <w:rPr>
          <w:rStyle w:val="hps"/>
          <w:b/>
          <w:bCs/>
          <w:sz w:val="19"/>
          <w:szCs w:val="19"/>
          <w:lang w:val="uk-UA"/>
        </w:rPr>
        <w:t>права</w:t>
      </w:r>
      <w:r w:rsidRPr="006C7FAA">
        <w:rPr>
          <w:rStyle w:val="shorttext"/>
          <w:b/>
          <w:bCs/>
          <w:sz w:val="19"/>
          <w:szCs w:val="19"/>
          <w:lang w:val="uk-UA"/>
        </w:rPr>
        <w:t xml:space="preserve"> </w:t>
      </w:r>
      <w:r w:rsidRPr="006C7FAA">
        <w:rPr>
          <w:rStyle w:val="hps"/>
          <w:b/>
          <w:bCs/>
          <w:sz w:val="19"/>
          <w:szCs w:val="19"/>
          <w:lang w:val="uk-UA"/>
        </w:rPr>
        <w:t>делегування</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 xml:space="preserve">1.   Повноваження, пов'язані з прийняттям делегованих законодавчих актів, надаються Комісії на умовах, викладених у цій </w:t>
      </w:r>
      <w:r>
        <w:rPr>
          <w:sz w:val="19"/>
          <w:szCs w:val="19"/>
          <w:lang w:val="uk-UA"/>
        </w:rPr>
        <w:t>Статті</w:t>
      </w:r>
      <w:r w:rsidRPr="000749E6">
        <w:rPr>
          <w:sz w:val="19"/>
          <w:szCs w:val="19"/>
          <w:lang w:val="uk-UA"/>
        </w:rPr>
        <w:t>.</w:t>
      </w:r>
    </w:p>
    <w:p w:rsidR="00F43153" w:rsidRPr="000749E6" w:rsidRDefault="00F43153" w:rsidP="0037103E">
      <w:pPr>
        <w:pStyle w:val="normal0"/>
        <w:jc w:val="both"/>
        <w:rPr>
          <w:sz w:val="19"/>
          <w:szCs w:val="19"/>
          <w:lang w:val="uk-UA"/>
        </w:rPr>
      </w:pPr>
      <w:r w:rsidRPr="000749E6">
        <w:rPr>
          <w:sz w:val="19"/>
          <w:szCs w:val="19"/>
          <w:lang w:val="uk-UA"/>
        </w:rPr>
        <w:t>2.   Повноваження приймати делеговані законодавчі акти, згадані в абзаці другому статей 3(3), 4(2) і 5(2), надаються Комісії на п'ять років, починаючи з 11 червня 2014 року. Комісія повинна скласти звіт щодо делегування повноважень не пізніше, ніж за дев'ять місяців до закінчення п'ятирічного періоду.Делегування повноважень автоматично продовжується на однакові за тривалістю строки, якщо Європейський Парламент або Рада не заперечує проти такого продовження не пізніше ніж за три місяці до закінчення кожного періоду.</w:t>
      </w:r>
    </w:p>
    <w:p w:rsidR="00F43153" w:rsidRPr="000749E6" w:rsidRDefault="00F43153" w:rsidP="0037103E">
      <w:pPr>
        <w:pStyle w:val="normal0"/>
        <w:jc w:val="both"/>
        <w:rPr>
          <w:sz w:val="19"/>
          <w:szCs w:val="19"/>
          <w:lang w:val="uk-UA"/>
        </w:rPr>
      </w:pPr>
      <w:r w:rsidRPr="000749E6">
        <w:rPr>
          <w:sz w:val="19"/>
          <w:szCs w:val="19"/>
          <w:lang w:val="uk-UA"/>
        </w:rPr>
        <w:t xml:space="preserve">3.   Делегування повноважень, зазначених в абзаці другому статей 3(3), 4(2) і 5(2) може бути відкликане в будь-який момент Європейським Парламентом або Радою. Рішення про відкликання припиняє делегування повноважень, зазначених у такому рішенні. Воно набуває чинності на наступний день після опублікування рішення в Офіційному </w:t>
      </w:r>
      <w:r>
        <w:rPr>
          <w:sz w:val="19"/>
          <w:szCs w:val="19"/>
          <w:lang w:val="uk-UA"/>
        </w:rPr>
        <w:t>віснику</w:t>
      </w:r>
      <w:r w:rsidRPr="000749E6">
        <w:rPr>
          <w:sz w:val="19"/>
          <w:szCs w:val="19"/>
          <w:lang w:val="uk-UA"/>
        </w:rPr>
        <w:t>Європейського Союзу або з більш пізніх, зазначених у ньому, дат. Воно не впливає на дійсність будь-яких вже діючих делегованих законодавчих актів.</w:t>
      </w:r>
    </w:p>
    <w:p w:rsidR="00F43153" w:rsidRPr="000749E6" w:rsidRDefault="00F43153" w:rsidP="0037103E">
      <w:pPr>
        <w:pStyle w:val="normal0"/>
        <w:jc w:val="both"/>
        <w:rPr>
          <w:sz w:val="19"/>
          <w:szCs w:val="19"/>
          <w:lang w:val="uk-UA"/>
        </w:rPr>
      </w:pPr>
      <w:r w:rsidRPr="000749E6">
        <w:rPr>
          <w:sz w:val="19"/>
          <w:szCs w:val="19"/>
          <w:lang w:val="uk-UA"/>
        </w:rPr>
        <w:t>4.   Відразу після прийняття делегованого законодавчого акту, Комісія одночасно доводить його до відома Європейського Парламенту та Ради.</w:t>
      </w:r>
    </w:p>
    <w:p w:rsidR="00F43153" w:rsidRDefault="00F43153" w:rsidP="0037103E">
      <w:pPr>
        <w:pStyle w:val="normal0"/>
        <w:jc w:val="both"/>
        <w:rPr>
          <w:sz w:val="19"/>
          <w:szCs w:val="19"/>
          <w:lang w:val="uk-UA"/>
        </w:rPr>
      </w:pPr>
      <w:r w:rsidRPr="000749E6">
        <w:rPr>
          <w:sz w:val="19"/>
          <w:szCs w:val="19"/>
          <w:lang w:val="uk-UA"/>
        </w:rPr>
        <w:t xml:space="preserve">5.   Делегований законодавчий акт, прийнятий відповідно до другого абзацу </w:t>
      </w:r>
      <w:r w:rsidRPr="000749E6">
        <w:rPr>
          <w:rStyle w:val="hps"/>
          <w:sz w:val="19"/>
          <w:szCs w:val="19"/>
          <w:lang w:val="uk-UA"/>
        </w:rPr>
        <w:t>с</w:t>
      </w:r>
      <w:r w:rsidRPr="000749E6">
        <w:rPr>
          <w:sz w:val="19"/>
          <w:szCs w:val="19"/>
          <w:lang w:val="uk-UA"/>
        </w:rPr>
        <w:t>татей 3(3), 4(2) і 5(2), набуває чинності тільки тоді, коли немає ніяких заперечень з боку Європейського Парламенту чи Ради протягом двох місяців з дати повідомлення Європейського Парламенту і Ради, або якщо до закінчення цього терміну, як Європейський Парламент, так і Рада повідомили Комісії про відсутність заперечень з їхнього боку. Цей період може бути продовжений на два місяці за ініціативою Європейського Парламенту чи Ради.</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p>
    <w:p w:rsidR="00F43153" w:rsidRPr="006C7FAA" w:rsidRDefault="00F43153" w:rsidP="006C7FAA">
      <w:pPr>
        <w:pStyle w:val="ti-art"/>
        <w:jc w:val="center"/>
        <w:rPr>
          <w:i/>
          <w:iCs/>
          <w:sz w:val="19"/>
          <w:szCs w:val="19"/>
          <w:lang w:val="uk-UA"/>
        </w:rPr>
      </w:pPr>
      <w:r w:rsidRPr="006C7FAA">
        <w:rPr>
          <w:i/>
          <w:iCs/>
          <w:sz w:val="19"/>
          <w:szCs w:val="19"/>
          <w:lang w:val="uk-UA"/>
        </w:rPr>
        <w:t>Стаття 45</w:t>
      </w:r>
    </w:p>
    <w:p w:rsidR="00F43153" w:rsidRPr="006C7FAA" w:rsidRDefault="00F43153" w:rsidP="006C7FAA">
      <w:pPr>
        <w:pStyle w:val="sti-art"/>
        <w:jc w:val="center"/>
        <w:rPr>
          <w:b/>
          <w:bCs/>
          <w:sz w:val="19"/>
          <w:szCs w:val="19"/>
          <w:lang w:val="uk-UA"/>
        </w:rPr>
      </w:pPr>
      <w:r w:rsidRPr="006C7FAA">
        <w:rPr>
          <w:b/>
          <w:bCs/>
          <w:sz w:val="19"/>
          <w:szCs w:val="19"/>
          <w:lang w:val="uk-UA"/>
        </w:rPr>
        <w:t>Процедура Комітету</w:t>
      </w:r>
    </w:p>
    <w:p w:rsidR="00F43153" w:rsidRDefault="00F43153" w:rsidP="0037103E">
      <w:pPr>
        <w:pStyle w:val="normal0"/>
        <w:jc w:val="both"/>
        <w:rPr>
          <w:sz w:val="19"/>
          <w:szCs w:val="19"/>
          <w:lang w:val="uk-UA"/>
        </w:rPr>
      </w:pPr>
      <w:r w:rsidRPr="000749E6">
        <w:rPr>
          <w:sz w:val="19"/>
          <w:szCs w:val="19"/>
          <w:lang w:val="uk-UA"/>
        </w:rPr>
        <w:t>1.   </w:t>
      </w:r>
      <w:r w:rsidRPr="000749E6">
        <w:rPr>
          <w:rStyle w:val="hps"/>
          <w:sz w:val="19"/>
          <w:szCs w:val="19"/>
          <w:lang w:val="uk-UA"/>
        </w:rPr>
        <w:t>Комісії</w:t>
      </w:r>
      <w:r w:rsidRPr="000749E6">
        <w:rPr>
          <w:sz w:val="19"/>
          <w:szCs w:val="19"/>
          <w:lang w:val="uk-UA"/>
        </w:rPr>
        <w:t xml:space="preserve"> </w:t>
      </w:r>
      <w:r w:rsidRPr="000749E6">
        <w:rPr>
          <w:rStyle w:val="hps"/>
          <w:sz w:val="19"/>
          <w:szCs w:val="19"/>
          <w:lang w:val="uk-UA"/>
        </w:rPr>
        <w:t>повинен надавати допомогу</w:t>
      </w:r>
      <w:r w:rsidRPr="000749E6">
        <w:rPr>
          <w:sz w:val="19"/>
          <w:szCs w:val="19"/>
          <w:lang w:val="uk-UA"/>
        </w:rPr>
        <w:t xml:space="preserve"> </w:t>
      </w:r>
      <w:r w:rsidRPr="000749E6">
        <w:rPr>
          <w:rStyle w:val="hps"/>
          <w:sz w:val="19"/>
          <w:szCs w:val="19"/>
          <w:lang w:val="uk-UA"/>
        </w:rPr>
        <w:t>Комітет</w:t>
      </w:r>
      <w:r w:rsidRPr="000749E6">
        <w:rPr>
          <w:sz w:val="19"/>
          <w:szCs w:val="19"/>
          <w:lang w:val="uk-UA"/>
        </w:rPr>
        <w:t xml:space="preserve"> </w:t>
      </w:r>
      <w:r w:rsidRPr="000749E6">
        <w:rPr>
          <w:rStyle w:val="hps"/>
          <w:sz w:val="19"/>
          <w:szCs w:val="19"/>
          <w:lang w:val="uk-UA"/>
        </w:rPr>
        <w:t>з оцінки відповідності</w:t>
      </w:r>
      <w:r w:rsidRPr="000749E6">
        <w:rPr>
          <w:sz w:val="19"/>
          <w:szCs w:val="19"/>
          <w:lang w:val="uk-UA"/>
        </w:rPr>
        <w:t xml:space="preserve"> </w:t>
      </w:r>
      <w:r w:rsidRPr="000749E6">
        <w:rPr>
          <w:rStyle w:val="hps"/>
          <w:sz w:val="19"/>
          <w:szCs w:val="19"/>
          <w:lang w:val="uk-UA"/>
        </w:rPr>
        <w:t>засобів електрозв'язку</w:t>
      </w:r>
      <w:r w:rsidRPr="000749E6">
        <w:rPr>
          <w:sz w:val="19"/>
          <w:szCs w:val="19"/>
          <w:lang w:val="uk-UA"/>
        </w:rPr>
        <w:t xml:space="preserve"> </w:t>
      </w:r>
      <w:r w:rsidRPr="000749E6">
        <w:rPr>
          <w:rStyle w:val="hps"/>
          <w:sz w:val="19"/>
          <w:szCs w:val="19"/>
          <w:lang w:val="uk-UA"/>
        </w:rPr>
        <w:t>та нагляду</w:t>
      </w:r>
      <w:r w:rsidRPr="000749E6">
        <w:rPr>
          <w:sz w:val="19"/>
          <w:szCs w:val="19"/>
          <w:lang w:val="uk-UA"/>
        </w:rPr>
        <w:t xml:space="preserve"> </w:t>
      </w:r>
      <w:r w:rsidRPr="000749E6">
        <w:rPr>
          <w:rStyle w:val="hps"/>
          <w:sz w:val="19"/>
          <w:szCs w:val="19"/>
          <w:lang w:val="uk-UA"/>
        </w:rPr>
        <w:t>за ринком.</w:t>
      </w:r>
      <w:r w:rsidRPr="000749E6">
        <w:rPr>
          <w:sz w:val="19"/>
          <w:szCs w:val="19"/>
          <w:lang w:val="uk-UA"/>
        </w:rPr>
        <w:t xml:space="preserve"> </w:t>
      </w:r>
      <w:r w:rsidRPr="000749E6">
        <w:rPr>
          <w:rStyle w:val="hps"/>
          <w:sz w:val="19"/>
          <w:szCs w:val="19"/>
          <w:lang w:val="uk-UA"/>
        </w:rPr>
        <w:t>Цей комітет</w:t>
      </w:r>
      <w:r w:rsidRPr="000749E6">
        <w:rPr>
          <w:sz w:val="19"/>
          <w:szCs w:val="19"/>
          <w:lang w:val="uk-UA"/>
        </w:rPr>
        <w:t xml:space="preserve"> </w:t>
      </w:r>
      <w:r w:rsidRPr="000749E6">
        <w:rPr>
          <w:rStyle w:val="hps"/>
          <w:sz w:val="19"/>
          <w:szCs w:val="19"/>
          <w:lang w:val="uk-UA"/>
        </w:rPr>
        <w:t>повинен відповідати</w:t>
      </w:r>
      <w:r w:rsidRPr="000749E6">
        <w:rPr>
          <w:sz w:val="19"/>
          <w:szCs w:val="19"/>
          <w:lang w:val="uk-UA"/>
        </w:rPr>
        <w:t xml:space="preserve"> </w:t>
      </w:r>
      <w:r w:rsidRPr="000749E6">
        <w:rPr>
          <w:rStyle w:val="hps"/>
          <w:sz w:val="19"/>
          <w:szCs w:val="19"/>
          <w:lang w:val="uk-UA"/>
        </w:rPr>
        <w:t>Регламенту (</w:t>
      </w:r>
      <w:r w:rsidRPr="000749E6">
        <w:rPr>
          <w:sz w:val="19"/>
          <w:szCs w:val="19"/>
          <w:lang w:val="uk-UA"/>
        </w:rPr>
        <w:t xml:space="preserve">ЄС) № </w:t>
      </w:r>
      <w:r w:rsidRPr="000749E6">
        <w:rPr>
          <w:rStyle w:val="hps"/>
          <w:sz w:val="19"/>
          <w:szCs w:val="19"/>
          <w:lang w:val="uk-UA"/>
        </w:rPr>
        <w:t>182/2011</w:t>
      </w:r>
      <w:r w:rsidRPr="000749E6">
        <w:rPr>
          <w:sz w:val="19"/>
          <w:szCs w:val="19"/>
          <w:lang w:val="uk-UA"/>
        </w:rPr>
        <w:t>.</w:t>
      </w:r>
    </w:p>
    <w:p w:rsidR="00F43153" w:rsidRPr="000749E6"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sz w:val="19"/>
          <w:szCs w:val="19"/>
          <w:lang w:val="uk-UA"/>
        </w:rPr>
        <w:t>2.   При посиланні на цей пункт, застосуються Стаття 4 Регламенту (ЄС) № 182/2011.</w:t>
      </w:r>
    </w:p>
    <w:p w:rsidR="00F43153" w:rsidRPr="000749E6" w:rsidRDefault="00F43153" w:rsidP="0037103E">
      <w:pPr>
        <w:pStyle w:val="normal0"/>
        <w:jc w:val="both"/>
        <w:rPr>
          <w:sz w:val="19"/>
          <w:szCs w:val="19"/>
          <w:lang w:val="uk-UA"/>
        </w:rPr>
      </w:pPr>
      <w:r w:rsidRPr="000749E6">
        <w:rPr>
          <w:sz w:val="19"/>
          <w:szCs w:val="19"/>
          <w:lang w:val="uk-UA"/>
        </w:rPr>
        <w:t>3.   При посиланні на цей пункт, застосуються Стаття 5 Регламенту (ЄС) № 182/2011.</w:t>
      </w:r>
    </w:p>
    <w:p w:rsidR="00F43153" w:rsidRPr="000749E6" w:rsidRDefault="00F43153" w:rsidP="0037103E">
      <w:pPr>
        <w:pStyle w:val="normal0"/>
        <w:jc w:val="both"/>
        <w:rPr>
          <w:sz w:val="19"/>
          <w:szCs w:val="19"/>
          <w:lang w:val="uk-UA"/>
        </w:rPr>
      </w:pPr>
      <w:r w:rsidRPr="000749E6">
        <w:rPr>
          <w:sz w:val="19"/>
          <w:szCs w:val="19"/>
          <w:lang w:val="uk-UA"/>
        </w:rPr>
        <w:t>4.   При посиланні на цей пункт, застосовується Стаття 8 разом зі Статтею 5 Регламенту (ЄС) № 182/2011.</w:t>
      </w:r>
    </w:p>
    <w:p w:rsidR="00F43153" w:rsidRPr="000749E6" w:rsidRDefault="00F43153" w:rsidP="0037103E">
      <w:pPr>
        <w:pStyle w:val="normal0"/>
        <w:jc w:val="both"/>
        <w:rPr>
          <w:sz w:val="19"/>
          <w:szCs w:val="19"/>
          <w:lang w:val="uk-UA"/>
        </w:rPr>
      </w:pPr>
      <w:r w:rsidRPr="000749E6">
        <w:rPr>
          <w:sz w:val="19"/>
          <w:szCs w:val="19"/>
          <w:lang w:val="uk-UA"/>
        </w:rPr>
        <w:t>5.   Комітет проводить консультації з Комісією з будь-якого питання, щодо якого потрібні консультації галузевих експертів відповідно до Регламенту (ЄС) № 1025/2012, або будь-якого іншого законодавчого документу Союзу.</w:t>
      </w:r>
    </w:p>
    <w:p w:rsidR="00F43153" w:rsidRDefault="00F43153" w:rsidP="0037103E">
      <w:pPr>
        <w:pStyle w:val="normal0"/>
        <w:jc w:val="both"/>
        <w:rPr>
          <w:sz w:val="19"/>
          <w:szCs w:val="19"/>
          <w:lang w:val="uk-UA"/>
        </w:rPr>
      </w:pPr>
      <w:r w:rsidRPr="000749E6">
        <w:rPr>
          <w:sz w:val="19"/>
          <w:szCs w:val="19"/>
          <w:lang w:val="uk-UA"/>
        </w:rPr>
        <w:t>Крім того, комітет може вивчати будь-яке інше питання, що стосується застосування цієї Директиви, підняте її головою або представником держави-члена відповідно до правил процедури.</w:t>
      </w:r>
    </w:p>
    <w:p w:rsidR="00F43153" w:rsidRPr="000749E6" w:rsidRDefault="00F43153" w:rsidP="0037103E">
      <w:pPr>
        <w:pStyle w:val="normal0"/>
        <w:jc w:val="both"/>
        <w:rPr>
          <w:sz w:val="19"/>
          <w:szCs w:val="19"/>
          <w:lang w:val="uk-UA"/>
        </w:rPr>
      </w:pPr>
    </w:p>
    <w:p w:rsidR="00F43153" w:rsidRPr="00BA24B1" w:rsidRDefault="00F43153" w:rsidP="00BA24B1">
      <w:pPr>
        <w:pStyle w:val="ti-section-1"/>
        <w:jc w:val="center"/>
        <w:rPr>
          <w:i/>
          <w:iCs/>
          <w:sz w:val="19"/>
          <w:szCs w:val="19"/>
          <w:lang w:val="uk-UA"/>
        </w:rPr>
      </w:pPr>
      <w:r w:rsidRPr="00BA24B1">
        <w:rPr>
          <w:i/>
          <w:iCs/>
          <w:caps/>
          <w:sz w:val="19"/>
          <w:szCs w:val="19"/>
          <w:lang w:val="uk-UA"/>
        </w:rPr>
        <w:t>Глава</w:t>
      </w:r>
      <w:r w:rsidRPr="00BA24B1">
        <w:rPr>
          <w:i/>
          <w:iCs/>
          <w:sz w:val="19"/>
          <w:szCs w:val="19"/>
          <w:lang w:val="uk-UA"/>
        </w:rPr>
        <w:t xml:space="preserve"> VII</w:t>
      </w:r>
    </w:p>
    <w:p w:rsidR="00F43153" w:rsidRDefault="00F43153" w:rsidP="00BA24B1">
      <w:pPr>
        <w:pStyle w:val="ti-section-2"/>
        <w:jc w:val="center"/>
        <w:rPr>
          <w:rStyle w:val="hps"/>
          <w:b/>
          <w:bCs/>
          <w:caps/>
          <w:sz w:val="19"/>
          <w:szCs w:val="19"/>
          <w:lang w:val="uk-UA"/>
        </w:rPr>
      </w:pPr>
      <w:r w:rsidRPr="00BA24B1">
        <w:rPr>
          <w:rStyle w:val="hps"/>
          <w:b/>
          <w:bCs/>
          <w:caps/>
          <w:sz w:val="19"/>
          <w:szCs w:val="19"/>
          <w:lang w:val="uk-UA"/>
        </w:rPr>
        <w:t>Прикінцеві та перехідні положення</w:t>
      </w:r>
    </w:p>
    <w:p w:rsidR="00F43153" w:rsidRPr="00BA24B1" w:rsidRDefault="00F43153" w:rsidP="00BA24B1">
      <w:pPr>
        <w:pStyle w:val="ti-section-2"/>
        <w:jc w:val="center"/>
        <w:rPr>
          <w:b/>
          <w:bCs/>
          <w:sz w:val="19"/>
          <w:szCs w:val="19"/>
          <w:lang w:val="uk-UA"/>
        </w:rPr>
      </w:pPr>
    </w:p>
    <w:p w:rsidR="00F43153" w:rsidRPr="00BA24B1" w:rsidRDefault="00F43153" w:rsidP="00BA24B1">
      <w:pPr>
        <w:pStyle w:val="ti-art"/>
        <w:jc w:val="center"/>
        <w:rPr>
          <w:i/>
          <w:iCs/>
          <w:sz w:val="19"/>
          <w:szCs w:val="19"/>
          <w:lang w:val="uk-UA"/>
        </w:rPr>
      </w:pPr>
      <w:r w:rsidRPr="00BA24B1">
        <w:rPr>
          <w:i/>
          <w:iCs/>
          <w:sz w:val="19"/>
          <w:szCs w:val="19"/>
          <w:lang w:val="uk-UA"/>
        </w:rPr>
        <w:t>Стаття 46</w:t>
      </w:r>
    </w:p>
    <w:p w:rsidR="00F43153" w:rsidRPr="00BA24B1" w:rsidRDefault="00F43153" w:rsidP="00BA24B1">
      <w:pPr>
        <w:pStyle w:val="sti-art"/>
        <w:jc w:val="center"/>
        <w:rPr>
          <w:b/>
          <w:bCs/>
          <w:sz w:val="19"/>
          <w:szCs w:val="19"/>
          <w:lang w:val="uk-UA"/>
        </w:rPr>
      </w:pPr>
      <w:r w:rsidRPr="00BA24B1">
        <w:rPr>
          <w:b/>
          <w:bCs/>
          <w:sz w:val="19"/>
          <w:szCs w:val="19"/>
          <w:lang w:val="uk-UA"/>
        </w:rPr>
        <w:t>Санкції</w:t>
      </w:r>
    </w:p>
    <w:p w:rsidR="00F43153" w:rsidRPr="000749E6" w:rsidRDefault="00F43153" w:rsidP="0037103E">
      <w:pPr>
        <w:pStyle w:val="normal0"/>
        <w:jc w:val="both"/>
        <w:rPr>
          <w:sz w:val="19"/>
          <w:szCs w:val="19"/>
          <w:lang w:val="uk-UA"/>
        </w:rPr>
      </w:pPr>
      <w:r w:rsidRPr="000749E6">
        <w:rPr>
          <w:rStyle w:val="hps"/>
          <w:sz w:val="19"/>
          <w:szCs w:val="19"/>
          <w:lang w:val="uk-UA"/>
        </w:rPr>
        <w:t>Держави</w:t>
      </w:r>
      <w:r w:rsidRPr="000749E6">
        <w:rPr>
          <w:rStyle w:val="atn"/>
          <w:sz w:val="19"/>
          <w:szCs w:val="19"/>
          <w:lang w:val="uk-UA"/>
        </w:rPr>
        <w:t>-</w:t>
      </w:r>
      <w:r w:rsidRPr="000749E6">
        <w:rPr>
          <w:sz w:val="19"/>
          <w:szCs w:val="19"/>
          <w:lang w:val="uk-UA"/>
        </w:rPr>
        <w:t xml:space="preserve">члени </w:t>
      </w:r>
      <w:r w:rsidRPr="000749E6">
        <w:rPr>
          <w:rStyle w:val="hps"/>
          <w:sz w:val="19"/>
          <w:szCs w:val="19"/>
          <w:lang w:val="uk-UA"/>
        </w:rPr>
        <w:t>повинні встановити</w:t>
      </w:r>
      <w:r w:rsidRPr="000749E6">
        <w:rPr>
          <w:sz w:val="19"/>
          <w:szCs w:val="19"/>
          <w:lang w:val="uk-UA"/>
        </w:rPr>
        <w:t xml:space="preserve"> </w:t>
      </w:r>
      <w:r w:rsidRPr="000749E6">
        <w:rPr>
          <w:rStyle w:val="hps"/>
          <w:sz w:val="19"/>
          <w:szCs w:val="19"/>
          <w:lang w:val="uk-UA"/>
        </w:rPr>
        <w:t>правила щодо</w:t>
      </w:r>
      <w:r w:rsidRPr="000749E6">
        <w:rPr>
          <w:sz w:val="19"/>
          <w:szCs w:val="19"/>
          <w:lang w:val="uk-UA"/>
        </w:rPr>
        <w:t xml:space="preserve"> </w:t>
      </w:r>
      <w:r w:rsidRPr="000749E6">
        <w:rPr>
          <w:rStyle w:val="hps"/>
          <w:sz w:val="19"/>
          <w:szCs w:val="19"/>
          <w:lang w:val="uk-UA"/>
        </w:rPr>
        <w:t>санкцій, що застосовуються</w:t>
      </w:r>
      <w:r w:rsidRPr="000749E6">
        <w:rPr>
          <w:sz w:val="19"/>
          <w:szCs w:val="19"/>
          <w:lang w:val="uk-UA"/>
        </w:rPr>
        <w:t xml:space="preserve"> </w:t>
      </w:r>
      <w:r w:rsidRPr="000749E6">
        <w:rPr>
          <w:rStyle w:val="hps"/>
          <w:sz w:val="19"/>
          <w:szCs w:val="19"/>
          <w:lang w:val="uk-UA"/>
        </w:rPr>
        <w:t>до суб'єктів господарювання у</w:t>
      </w:r>
      <w:r w:rsidRPr="000749E6">
        <w:rPr>
          <w:sz w:val="19"/>
          <w:szCs w:val="19"/>
          <w:lang w:val="uk-UA"/>
        </w:rPr>
        <w:t xml:space="preserve"> </w:t>
      </w:r>
      <w:r w:rsidRPr="000749E6">
        <w:rPr>
          <w:rStyle w:val="hps"/>
          <w:sz w:val="19"/>
          <w:szCs w:val="19"/>
          <w:lang w:val="uk-UA"/>
        </w:rPr>
        <w:t>разі порушення ними положень</w:t>
      </w:r>
      <w:r w:rsidRPr="000749E6">
        <w:rPr>
          <w:sz w:val="19"/>
          <w:szCs w:val="19"/>
          <w:lang w:val="uk-UA"/>
        </w:rPr>
        <w:t xml:space="preserve"> </w:t>
      </w:r>
      <w:r w:rsidRPr="000749E6">
        <w:rPr>
          <w:rStyle w:val="hps"/>
          <w:sz w:val="19"/>
          <w:szCs w:val="19"/>
          <w:lang w:val="uk-UA"/>
        </w:rPr>
        <w:t>національного</w:t>
      </w:r>
      <w:r w:rsidRPr="000749E6">
        <w:rPr>
          <w:sz w:val="19"/>
          <w:szCs w:val="19"/>
          <w:lang w:val="uk-UA"/>
        </w:rPr>
        <w:t xml:space="preserve"> </w:t>
      </w:r>
      <w:r w:rsidRPr="000749E6">
        <w:rPr>
          <w:rStyle w:val="hps"/>
          <w:sz w:val="19"/>
          <w:szCs w:val="19"/>
          <w:lang w:val="uk-UA"/>
        </w:rPr>
        <w:t>законодавства,</w:t>
      </w:r>
      <w:r w:rsidRPr="000749E6">
        <w:rPr>
          <w:sz w:val="19"/>
          <w:szCs w:val="19"/>
          <w:lang w:val="uk-UA"/>
        </w:rPr>
        <w:t xml:space="preserve"> </w:t>
      </w:r>
      <w:r w:rsidRPr="000749E6">
        <w:rPr>
          <w:rStyle w:val="hps"/>
          <w:sz w:val="19"/>
          <w:szCs w:val="19"/>
          <w:lang w:val="uk-UA"/>
        </w:rPr>
        <w:t>прийнятих відповідно</w:t>
      </w:r>
      <w:r w:rsidRPr="000749E6">
        <w:rPr>
          <w:sz w:val="19"/>
          <w:szCs w:val="19"/>
          <w:lang w:val="uk-UA"/>
        </w:rPr>
        <w:t xml:space="preserve"> </w:t>
      </w:r>
      <w:r w:rsidRPr="000749E6">
        <w:rPr>
          <w:rStyle w:val="hps"/>
          <w:sz w:val="19"/>
          <w:szCs w:val="19"/>
          <w:lang w:val="uk-UA"/>
        </w:rPr>
        <w:t>до цієї Директиви</w:t>
      </w:r>
      <w:r w:rsidRPr="000749E6">
        <w:rPr>
          <w:sz w:val="19"/>
          <w:szCs w:val="19"/>
          <w:lang w:val="uk-UA"/>
        </w:rPr>
        <w:t xml:space="preserve">, і вжити </w:t>
      </w:r>
      <w:r w:rsidRPr="000749E6">
        <w:rPr>
          <w:rStyle w:val="hps"/>
          <w:sz w:val="19"/>
          <w:szCs w:val="19"/>
          <w:lang w:val="uk-UA"/>
        </w:rPr>
        <w:t>всі</w:t>
      </w:r>
      <w:r w:rsidRPr="000749E6">
        <w:rPr>
          <w:sz w:val="19"/>
          <w:szCs w:val="19"/>
          <w:lang w:val="uk-UA"/>
        </w:rPr>
        <w:t xml:space="preserve"> </w:t>
      </w:r>
      <w:r w:rsidRPr="000749E6">
        <w:rPr>
          <w:rStyle w:val="hps"/>
          <w:sz w:val="19"/>
          <w:szCs w:val="19"/>
          <w:lang w:val="uk-UA"/>
        </w:rPr>
        <w:t>заходи, необхідні</w:t>
      </w:r>
      <w:r w:rsidRPr="000749E6">
        <w:rPr>
          <w:sz w:val="19"/>
          <w:szCs w:val="19"/>
          <w:lang w:val="uk-UA"/>
        </w:rPr>
        <w:t xml:space="preserve"> </w:t>
      </w:r>
      <w:r w:rsidRPr="000749E6">
        <w:rPr>
          <w:rStyle w:val="hps"/>
          <w:sz w:val="19"/>
          <w:szCs w:val="19"/>
          <w:lang w:val="uk-UA"/>
        </w:rPr>
        <w:t>для забезпечення</w:t>
      </w:r>
      <w:r w:rsidRPr="000749E6">
        <w:rPr>
          <w:sz w:val="19"/>
          <w:szCs w:val="19"/>
          <w:lang w:val="uk-UA"/>
        </w:rPr>
        <w:t xml:space="preserve"> </w:t>
      </w:r>
      <w:r w:rsidRPr="000749E6">
        <w:rPr>
          <w:rStyle w:val="hps"/>
          <w:sz w:val="19"/>
          <w:szCs w:val="19"/>
          <w:lang w:val="uk-UA"/>
        </w:rPr>
        <w:t>того,</w:t>
      </w:r>
      <w:r w:rsidRPr="000749E6">
        <w:rPr>
          <w:sz w:val="19"/>
          <w:szCs w:val="19"/>
          <w:lang w:val="uk-UA"/>
        </w:rPr>
        <w:t xml:space="preserve"> </w:t>
      </w:r>
      <w:r w:rsidRPr="000749E6">
        <w:rPr>
          <w:rStyle w:val="hps"/>
          <w:sz w:val="19"/>
          <w:szCs w:val="19"/>
          <w:lang w:val="uk-UA"/>
        </w:rPr>
        <w:t>щоб вони</w:t>
      </w:r>
      <w:r w:rsidRPr="000749E6">
        <w:rPr>
          <w:sz w:val="19"/>
          <w:szCs w:val="19"/>
          <w:lang w:val="uk-UA"/>
        </w:rPr>
        <w:t xml:space="preserve"> </w:t>
      </w:r>
      <w:r w:rsidRPr="000749E6">
        <w:rPr>
          <w:rStyle w:val="hps"/>
          <w:sz w:val="19"/>
          <w:szCs w:val="19"/>
          <w:lang w:val="uk-UA"/>
        </w:rPr>
        <w:t>виконувалися.</w:t>
      </w:r>
      <w:r w:rsidRPr="000749E6">
        <w:rPr>
          <w:sz w:val="19"/>
          <w:szCs w:val="19"/>
          <w:lang w:val="uk-UA"/>
        </w:rPr>
        <w:t xml:space="preserve"> </w:t>
      </w:r>
      <w:r w:rsidRPr="000749E6">
        <w:rPr>
          <w:rStyle w:val="hps"/>
          <w:sz w:val="19"/>
          <w:szCs w:val="19"/>
          <w:lang w:val="uk-UA"/>
        </w:rPr>
        <w:t>Такі</w:t>
      </w:r>
      <w:r w:rsidRPr="000749E6">
        <w:rPr>
          <w:sz w:val="19"/>
          <w:szCs w:val="19"/>
          <w:lang w:val="uk-UA"/>
        </w:rPr>
        <w:t xml:space="preserve"> </w:t>
      </w:r>
      <w:r w:rsidRPr="000749E6">
        <w:rPr>
          <w:rStyle w:val="hps"/>
          <w:sz w:val="19"/>
          <w:szCs w:val="19"/>
          <w:lang w:val="uk-UA"/>
        </w:rPr>
        <w:t>правила</w:t>
      </w:r>
      <w:r w:rsidRPr="000749E6">
        <w:rPr>
          <w:sz w:val="19"/>
          <w:szCs w:val="19"/>
          <w:lang w:val="uk-UA"/>
        </w:rPr>
        <w:t xml:space="preserve"> </w:t>
      </w:r>
      <w:r w:rsidRPr="000749E6">
        <w:rPr>
          <w:rStyle w:val="hps"/>
          <w:sz w:val="19"/>
          <w:szCs w:val="19"/>
          <w:lang w:val="uk-UA"/>
        </w:rPr>
        <w:t>можуть включати</w:t>
      </w:r>
      <w:r w:rsidRPr="000749E6">
        <w:rPr>
          <w:sz w:val="19"/>
          <w:szCs w:val="19"/>
          <w:lang w:val="uk-UA"/>
        </w:rPr>
        <w:t xml:space="preserve"> </w:t>
      </w:r>
      <w:r w:rsidRPr="000749E6">
        <w:rPr>
          <w:rStyle w:val="hps"/>
          <w:sz w:val="19"/>
          <w:szCs w:val="19"/>
          <w:lang w:val="uk-UA"/>
        </w:rPr>
        <w:t>кримінальні покарання</w:t>
      </w:r>
      <w:r w:rsidRPr="000749E6">
        <w:rPr>
          <w:sz w:val="19"/>
          <w:szCs w:val="19"/>
          <w:lang w:val="uk-UA"/>
        </w:rPr>
        <w:t xml:space="preserve"> </w:t>
      </w:r>
      <w:r w:rsidRPr="000749E6">
        <w:rPr>
          <w:rStyle w:val="hps"/>
          <w:sz w:val="19"/>
          <w:szCs w:val="19"/>
          <w:lang w:val="uk-UA"/>
        </w:rPr>
        <w:t>за</w:t>
      </w:r>
      <w:r w:rsidRPr="000749E6">
        <w:rPr>
          <w:sz w:val="19"/>
          <w:szCs w:val="19"/>
          <w:lang w:val="uk-UA"/>
        </w:rPr>
        <w:t xml:space="preserve"> </w:t>
      </w:r>
      <w:r w:rsidRPr="000749E6">
        <w:rPr>
          <w:rStyle w:val="hps"/>
          <w:sz w:val="19"/>
          <w:szCs w:val="19"/>
          <w:lang w:val="uk-UA"/>
        </w:rPr>
        <w:t>серйозні порушення</w:t>
      </w:r>
      <w:r w:rsidRPr="000749E6">
        <w:rPr>
          <w:sz w:val="19"/>
          <w:szCs w:val="19"/>
          <w:lang w:val="uk-UA"/>
        </w:rPr>
        <w:t>.</w:t>
      </w:r>
    </w:p>
    <w:p w:rsidR="00F43153" w:rsidRDefault="00F43153" w:rsidP="0037103E">
      <w:pPr>
        <w:pStyle w:val="normal0"/>
        <w:jc w:val="both"/>
        <w:rPr>
          <w:sz w:val="19"/>
          <w:szCs w:val="19"/>
          <w:lang w:val="uk-UA"/>
        </w:rPr>
      </w:pPr>
      <w:r w:rsidRPr="000749E6">
        <w:rPr>
          <w:rStyle w:val="hps"/>
          <w:sz w:val="19"/>
          <w:szCs w:val="19"/>
          <w:lang w:val="uk-UA"/>
        </w:rPr>
        <w:t>Передбачені</w:t>
      </w:r>
      <w:r w:rsidRPr="000749E6">
        <w:rPr>
          <w:sz w:val="19"/>
          <w:szCs w:val="19"/>
          <w:lang w:val="uk-UA"/>
        </w:rPr>
        <w:t xml:space="preserve"> </w:t>
      </w:r>
      <w:r w:rsidRPr="000749E6">
        <w:rPr>
          <w:rStyle w:val="hps"/>
          <w:sz w:val="19"/>
          <w:szCs w:val="19"/>
          <w:lang w:val="uk-UA"/>
        </w:rPr>
        <w:t>санкції</w:t>
      </w:r>
      <w:r w:rsidRPr="000749E6">
        <w:rPr>
          <w:sz w:val="19"/>
          <w:szCs w:val="19"/>
          <w:lang w:val="uk-UA"/>
        </w:rPr>
        <w:t xml:space="preserve"> </w:t>
      </w:r>
      <w:r w:rsidRPr="000749E6">
        <w:rPr>
          <w:rStyle w:val="hps"/>
          <w:sz w:val="19"/>
          <w:szCs w:val="19"/>
          <w:lang w:val="uk-UA"/>
        </w:rPr>
        <w:t>повинні</w:t>
      </w:r>
      <w:r w:rsidRPr="000749E6">
        <w:rPr>
          <w:sz w:val="19"/>
          <w:szCs w:val="19"/>
          <w:lang w:val="uk-UA"/>
        </w:rPr>
        <w:t xml:space="preserve"> </w:t>
      </w:r>
      <w:r w:rsidRPr="000749E6">
        <w:rPr>
          <w:rStyle w:val="hps"/>
          <w:sz w:val="19"/>
          <w:szCs w:val="19"/>
          <w:lang w:val="uk-UA"/>
        </w:rPr>
        <w:t>бути ефективними</w:t>
      </w:r>
      <w:r w:rsidRPr="000749E6">
        <w:rPr>
          <w:sz w:val="19"/>
          <w:szCs w:val="19"/>
          <w:lang w:val="uk-UA"/>
        </w:rPr>
        <w:t xml:space="preserve">, пропорційними </w:t>
      </w:r>
      <w:r w:rsidRPr="000749E6">
        <w:rPr>
          <w:rStyle w:val="hps"/>
          <w:sz w:val="19"/>
          <w:szCs w:val="19"/>
          <w:lang w:val="uk-UA"/>
        </w:rPr>
        <w:t>та</w:t>
      </w:r>
      <w:r w:rsidRPr="000749E6">
        <w:rPr>
          <w:sz w:val="19"/>
          <w:szCs w:val="19"/>
          <w:lang w:val="uk-UA"/>
        </w:rPr>
        <w:t xml:space="preserve"> </w:t>
      </w:r>
      <w:r w:rsidRPr="000749E6">
        <w:rPr>
          <w:rStyle w:val="hps"/>
          <w:sz w:val="19"/>
          <w:szCs w:val="19"/>
          <w:lang w:val="uk-UA"/>
        </w:rPr>
        <w:t>мати стримуючий</w:t>
      </w:r>
      <w:r w:rsidRPr="000749E6">
        <w:rPr>
          <w:sz w:val="19"/>
          <w:szCs w:val="19"/>
          <w:lang w:val="uk-UA"/>
        </w:rPr>
        <w:t xml:space="preserve"> </w:t>
      </w:r>
      <w:r w:rsidRPr="000749E6">
        <w:rPr>
          <w:rStyle w:val="hps"/>
          <w:sz w:val="19"/>
          <w:szCs w:val="19"/>
          <w:lang w:val="uk-UA"/>
        </w:rPr>
        <w:t>вплив</w:t>
      </w:r>
      <w:r w:rsidRPr="000749E6">
        <w:rPr>
          <w:sz w:val="19"/>
          <w:szCs w:val="19"/>
          <w:lang w:val="uk-UA"/>
        </w:rPr>
        <w:t>.</w:t>
      </w:r>
    </w:p>
    <w:p w:rsidR="00F43153" w:rsidRPr="000749E6" w:rsidRDefault="00F43153" w:rsidP="0037103E">
      <w:pPr>
        <w:pStyle w:val="normal0"/>
        <w:jc w:val="both"/>
        <w:rPr>
          <w:sz w:val="19"/>
          <w:szCs w:val="19"/>
          <w:lang w:val="uk-UA"/>
        </w:rPr>
      </w:pPr>
    </w:p>
    <w:p w:rsidR="00F43153" w:rsidRPr="00F213E7" w:rsidRDefault="00F43153" w:rsidP="00F213E7">
      <w:pPr>
        <w:pStyle w:val="ti-art"/>
        <w:jc w:val="center"/>
        <w:rPr>
          <w:i/>
          <w:iCs/>
          <w:sz w:val="19"/>
          <w:szCs w:val="19"/>
          <w:lang w:val="uk-UA"/>
        </w:rPr>
      </w:pPr>
      <w:r w:rsidRPr="00F213E7">
        <w:rPr>
          <w:i/>
          <w:iCs/>
          <w:sz w:val="19"/>
          <w:szCs w:val="19"/>
          <w:lang w:val="uk-UA"/>
        </w:rPr>
        <w:t>Стаття 47</w:t>
      </w:r>
    </w:p>
    <w:p w:rsidR="00F43153" w:rsidRPr="00F213E7" w:rsidRDefault="00F43153" w:rsidP="00F213E7">
      <w:pPr>
        <w:pStyle w:val="sti-art"/>
        <w:jc w:val="center"/>
        <w:rPr>
          <w:b/>
          <w:bCs/>
          <w:sz w:val="19"/>
          <w:szCs w:val="19"/>
          <w:lang w:val="uk-UA"/>
        </w:rPr>
      </w:pPr>
      <w:r w:rsidRPr="00F213E7">
        <w:rPr>
          <w:rStyle w:val="hps"/>
          <w:b/>
          <w:bCs/>
          <w:sz w:val="19"/>
          <w:szCs w:val="19"/>
          <w:lang w:val="uk-UA"/>
        </w:rPr>
        <w:t>Перегляд і</w:t>
      </w:r>
      <w:r w:rsidRPr="00F213E7">
        <w:rPr>
          <w:rStyle w:val="shorttext"/>
          <w:b/>
          <w:bCs/>
          <w:sz w:val="19"/>
          <w:szCs w:val="19"/>
          <w:lang w:val="uk-UA"/>
        </w:rPr>
        <w:t xml:space="preserve"> </w:t>
      </w:r>
      <w:r w:rsidRPr="00F213E7">
        <w:rPr>
          <w:rStyle w:val="hps"/>
          <w:b/>
          <w:bCs/>
          <w:sz w:val="19"/>
          <w:szCs w:val="19"/>
          <w:lang w:val="uk-UA"/>
        </w:rPr>
        <w:t>звітність</w:t>
      </w:r>
    </w:p>
    <w:p w:rsidR="00F43153" w:rsidRDefault="00F43153" w:rsidP="0037103E">
      <w:pPr>
        <w:pStyle w:val="normal0"/>
        <w:jc w:val="both"/>
        <w:rPr>
          <w:sz w:val="19"/>
          <w:szCs w:val="19"/>
          <w:lang w:val="uk-UA"/>
        </w:rPr>
      </w:pPr>
      <w:r w:rsidRPr="000749E6">
        <w:rPr>
          <w:sz w:val="19"/>
          <w:szCs w:val="19"/>
          <w:lang w:val="uk-UA"/>
        </w:rPr>
        <w:t>1.   Держави-члени надають регулярні звіти Комісії про застосування цієї Директиви не пізніше 12 червня 2017 року  і, не рідше, ніж через кожні наступні два роки. Звіти повинні містити матеріал про діяльність з нагляду за ринком, що виконується державами-членами, і повинні надавати інформацію про те, якого ступеню відповідності вимогам цієї Директиви було досягнуто, в тому числі спеціальним вимогам щодо ідентифікації суб'єктів господарювання.</w:t>
      </w:r>
    </w:p>
    <w:p w:rsidR="00F43153" w:rsidRPr="000749E6" w:rsidRDefault="00F43153" w:rsidP="0037103E">
      <w:pPr>
        <w:pStyle w:val="normal0"/>
        <w:jc w:val="both"/>
        <w:rPr>
          <w:sz w:val="19"/>
          <w:szCs w:val="19"/>
          <w:lang w:val="uk-UA"/>
        </w:rPr>
      </w:pPr>
    </w:p>
    <w:p w:rsidR="00F43153" w:rsidRDefault="00F43153" w:rsidP="0037103E">
      <w:pPr>
        <w:pStyle w:val="normal0"/>
        <w:jc w:val="both"/>
        <w:rPr>
          <w:sz w:val="19"/>
          <w:szCs w:val="19"/>
          <w:lang w:val="uk-UA"/>
        </w:rPr>
      </w:pPr>
      <w:r w:rsidRPr="000749E6">
        <w:rPr>
          <w:sz w:val="19"/>
          <w:szCs w:val="19"/>
          <w:lang w:val="uk-UA"/>
        </w:rPr>
        <w:t>2.   Комісія розглядає ефективність використання цієї Директиви та звітує Європейському Парламенту та Раді до 12 червня 2018 року і кожні наступні п'ять років. Звіт охоплює досягнення щодо створення відповідних стандартів, а також будь-яких проблем, що виникають в ході реалізації. У доповіді також повинна міститися інформація про діяльність Комітету з оцінки відповідності засобів електрозв'язку та нагляду за ринком; оцінка ефективності в досягненні відкритого конкурентного ринку радіообладнання на рівні Союзу; та експертиза на предмет розвитку нормативно-правової бази для постачання на ринок і введення в експлуатацію радіообладнання з метою досягнення:</w:t>
      </w:r>
    </w:p>
    <w:p w:rsidR="00F43153" w:rsidRPr="000749E6" w:rsidRDefault="00F43153" w:rsidP="0037103E">
      <w:pPr>
        <w:pStyle w:val="normal0"/>
        <w:jc w:val="both"/>
        <w:rPr>
          <w:sz w:val="19"/>
          <w:szCs w:val="19"/>
          <w:lang w:val="uk-UA"/>
        </w:rPr>
      </w:pPr>
    </w:p>
    <w:tbl>
      <w:tblPr>
        <w:tblW w:w="5000" w:type="pct"/>
        <w:tblCellSpacing w:w="0" w:type="dxa"/>
        <w:tblInd w:w="2" w:type="dxa"/>
        <w:tblCellMar>
          <w:left w:w="0" w:type="dxa"/>
          <w:right w:w="0" w:type="dxa"/>
        </w:tblCellMar>
        <w:tblLook w:val="0000"/>
      </w:tblPr>
      <w:tblGrid>
        <w:gridCol w:w="271"/>
        <w:gridCol w:w="936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забезпечення створення послідовної системи для всього радіообладнання на рівні Союзу;</w:t>
            </w:r>
          </w:p>
        </w:tc>
      </w:tr>
    </w:tbl>
    <w:p w:rsidR="00F43153" w:rsidRDefault="00F43153" w:rsidP="0037103E">
      <w:pPr>
        <w:jc w:val="both"/>
        <w:rPr>
          <w:vanish/>
          <w:sz w:val="19"/>
          <w:szCs w:val="19"/>
          <w:lang w:val="uk-UA"/>
        </w:rPr>
      </w:pPr>
    </w:p>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90"/>
        <w:gridCol w:w="9348"/>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взаємопроникнення телекомунікаційних, аудіовізуальних та інформаційних технологій;</w:t>
            </w:r>
          </w:p>
        </w:tc>
      </w:tr>
    </w:tbl>
    <w:p w:rsidR="00F43153" w:rsidRDefault="00F43153" w:rsidP="0037103E">
      <w:pPr>
        <w:jc w:val="both"/>
        <w:rPr>
          <w:vanish/>
          <w:sz w:val="19"/>
          <w:szCs w:val="19"/>
          <w:lang w:val="uk-UA"/>
        </w:rPr>
      </w:pPr>
    </w:p>
    <w:p w:rsidR="00F43153" w:rsidRDefault="00F43153" w:rsidP="0037103E">
      <w:pPr>
        <w:jc w:val="both"/>
        <w:rPr>
          <w:vanish/>
          <w:sz w:val="19"/>
          <w:szCs w:val="19"/>
          <w:lang w:val="uk-UA"/>
        </w:rPr>
      </w:pPr>
    </w:p>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35"/>
        <w:gridCol w:w="9303"/>
      </w:tblGrid>
      <w:tr w:rsidR="00F43153" w:rsidRPr="000749E6">
        <w:trPr>
          <w:tblCellSpacing w:w="0" w:type="dxa"/>
        </w:trPr>
        <w:tc>
          <w:tcPr>
            <w:tcW w:w="174" w:type="pct"/>
          </w:tcPr>
          <w:p w:rsidR="00F43153" w:rsidRPr="000749E6" w:rsidRDefault="00F43153" w:rsidP="0037103E">
            <w:pPr>
              <w:pStyle w:val="normal0"/>
              <w:jc w:val="both"/>
              <w:rPr>
                <w:sz w:val="19"/>
                <w:szCs w:val="19"/>
                <w:lang w:val="uk-UA"/>
              </w:rPr>
            </w:pPr>
            <w:r w:rsidRPr="000749E6">
              <w:rPr>
                <w:sz w:val="19"/>
                <w:szCs w:val="19"/>
                <w:lang w:val="uk-UA"/>
              </w:rPr>
              <w:t>(c)</w:t>
            </w:r>
          </w:p>
        </w:tc>
        <w:tc>
          <w:tcPr>
            <w:tcW w:w="4826" w:type="pct"/>
          </w:tcPr>
          <w:p w:rsidR="00F43153" w:rsidRPr="000749E6" w:rsidRDefault="00F43153" w:rsidP="0037103E">
            <w:pPr>
              <w:pStyle w:val="normal0"/>
              <w:jc w:val="both"/>
              <w:rPr>
                <w:sz w:val="19"/>
                <w:szCs w:val="19"/>
                <w:lang w:val="uk-UA"/>
              </w:rPr>
            </w:pPr>
            <w:r w:rsidRPr="000749E6">
              <w:rPr>
                <w:sz w:val="19"/>
                <w:szCs w:val="19"/>
                <w:lang w:val="uk-UA"/>
              </w:rPr>
              <w:t>забезпечення гармонізації регуляторних заходів на міжнародному рівні;</w:t>
            </w:r>
          </w:p>
        </w:tc>
      </w:tr>
    </w:tbl>
    <w:p w:rsidR="00F43153"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37103E">
            <w:pPr>
              <w:pStyle w:val="normal0"/>
              <w:jc w:val="both"/>
              <w:rPr>
                <w:sz w:val="19"/>
                <w:szCs w:val="19"/>
                <w:lang w:val="uk-UA"/>
              </w:rPr>
            </w:pPr>
            <w:r w:rsidRPr="000749E6">
              <w:rPr>
                <w:sz w:val="19"/>
                <w:szCs w:val="19"/>
                <w:lang w:val="uk-UA"/>
              </w:rPr>
              <w:t>(d)</w:t>
            </w:r>
          </w:p>
        </w:tc>
        <w:tc>
          <w:tcPr>
            <w:tcW w:w="4853" w:type="pct"/>
          </w:tcPr>
          <w:p w:rsidR="00F43153" w:rsidRPr="000749E6" w:rsidRDefault="00F43153" w:rsidP="0037103E">
            <w:pPr>
              <w:pStyle w:val="normal0"/>
              <w:jc w:val="both"/>
              <w:rPr>
                <w:sz w:val="19"/>
                <w:szCs w:val="19"/>
                <w:lang w:val="uk-UA"/>
              </w:rPr>
            </w:pPr>
            <w:r w:rsidRPr="000749E6">
              <w:rPr>
                <w:sz w:val="19"/>
                <w:szCs w:val="19"/>
                <w:lang w:val="uk-UA"/>
              </w:rPr>
              <w:t>високого рівня захисту споживача;</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3"/>
        <w:gridCol w:w="9355"/>
      </w:tblGrid>
      <w:tr w:rsidR="00F43153" w:rsidRPr="000749E6">
        <w:trPr>
          <w:tblCellSpacing w:w="0" w:type="dxa"/>
        </w:trPr>
        <w:tc>
          <w:tcPr>
            <w:tcW w:w="147" w:type="pct"/>
          </w:tcPr>
          <w:p w:rsidR="00F43153" w:rsidRPr="000749E6" w:rsidRDefault="00F43153" w:rsidP="0037103E">
            <w:pPr>
              <w:pStyle w:val="normal0"/>
              <w:jc w:val="both"/>
              <w:rPr>
                <w:sz w:val="19"/>
                <w:szCs w:val="19"/>
                <w:lang w:val="uk-UA"/>
              </w:rPr>
            </w:pPr>
            <w:r w:rsidRPr="000749E6">
              <w:rPr>
                <w:sz w:val="19"/>
                <w:szCs w:val="19"/>
                <w:lang w:val="uk-UA"/>
              </w:rPr>
              <w:t>(e)</w:t>
            </w:r>
          </w:p>
        </w:tc>
        <w:tc>
          <w:tcPr>
            <w:tcW w:w="4853" w:type="pct"/>
          </w:tcPr>
          <w:p w:rsidR="00F43153" w:rsidRPr="000749E6" w:rsidRDefault="00F43153" w:rsidP="009661C6">
            <w:pPr>
              <w:pStyle w:val="normal0"/>
              <w:jc w:val="both"/>
              <w:rPr>
                <w:sz w:val="19"/>
                <w:szCs w:val="19"/>
                <w:lang w:val="uk-UA"/>
              </w:rPr>
            </w:pPr>
            <w:r w:rsidRPr="000749E6">
              <w:rPr>
                <w:sz w:val="19"/>
                <w:szCs w:val="19"/>
                <w:lang w:val="uk-UA"/>
              </w:rPr>
              <w:t>забезпечення взаємодії портативного радіообладнання з акс</w:t>
            </w:r>
            <w:r>
              <w:rPr>
                <w:sz w:val="19"/>
                <w:szCs w:val="19"/>
                <w:lang w:val="uk-UA"/>
              </w:rPr>
              <w:t>ес</w:t>
            </w:r>
            <w:r w:rsidRPr="000749E6">
              <w:rPr>
                <w:sz w:val="19"/>
                <w:szCs w:val="19"/>
                <w:lang w:val="uk-UA"/>
              </w:rPr>
              <w:t>уарами, особливо, із загальними зарядними пристроями;</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90"/>
        <w:gridCol w:w="9448"/>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(f)</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якщо радіообладнання оснащене вбудованим екраном - відображення необхідної інформації на вбудованому екрані.</w:t>
            </w:r>
          </w:p>
        </w:tc>
      </w:tr>
    </w:tbl>
    <w:p w:rsidR="00F43153" w:rsidRDefault="00F43153" w:rsidP="0037103E">
      <w:pPr>
        <w:pStyle w:val="ti-art"/>
        <w:jc w:val="both"/>
        <w:rPr>
          <w:sz w:val="19"/>
          <w:szCs w:val="19"/>
          <w:lang w:val="uk-UA"/>
        </w:rPr>
      </w:pPr>
    </w:p>
    <w:p w:rsidR="00F43153" w:rsidRDefault="00F43153" w:rsidP="0037103E">
      <w:pPr>
        <w:pStyle w:val="ti-art"/>
        <w:jc w:val="both"/>
        <w:rPr>
          <w:sz w:val="19"/>
          <w:szCs w:val="19"/>
          <w:lang w:val="uk-UA"/>
        </w:rPr>
      </w:pPr>
    </w:p>
    <w:p w:rsidR="00F43153" w:rsidRPr="00F213E7" w:rsidRDefault="00F43153" w:rsidP="00F213E7">
      <w:pPr>
        <w:pStyle w:val="ti-art"/>
        <w:jc w:val="center"/>
        <w:rPr>
          <w:i/>
          <w:iCs/>
          <w:sz w:val="19"/>
          <w:szCs w:val="19"/>
          <w:lang w:val="uk-UA"/>
        </w:rPr>
      </w:pPr>
      <w:r w:rsidRPr="00F213E7">
        <w:rPr>
          <w:i/>
          <w:iCs/>
          <w:sz w:val="19"/>
          <w:szCs w:val="19"/>
          <w:lang w:val="uk-UA"/>
        </w:rPr>
        <w:t>Стаття 48</w:t>
      </w:r>
    </w:p>
    <w:p w:rsidR="00F43153" w:rsidRPr="00F213E7" w:rsidRDefault="00F43153" w:rsidP="00F213E7">
      <w:pPr>
        <w:pStyle w:val="sti-art"/>
        <w:jc w:val="center"/>
        <w:rPr>
          <w:b/>
          <w:bCs/>
          <w:sz w:val="19"/>
          <w:szCs w:val="19"/>
          <w:lang w:val="uk-UA"/>
        </w:rPr>
      </w:pPr>
      <w:r w:rsidRPr="00F213E7">
        <w:rPr>
          <w:b/>
          <w:bCs/>
          <w:sz w:val="19"/>
          <w:szCs w:val="19"/>
          <w:lang w:val="uk-UA"/>
        </w:rPr>
        <w:t>Перехідні положення</w:t>
      </w:r>
    </w:p>
    <w:p w:rsidR="00F43153" w:rsidRDefault="00F43153" w:rsidP="0037103E">
      <w:pPr>
        <w:pStyle w:val="normal0"/>
        <w:jc w:val="both"/>
        <w:rPr>
          <w:sz w:val="19"/>
          <w:szCs w:val="19"/>
          <w:lang w:val="uk-UA"/>
        </w:rPr>
      </w:pPr>
      <w:r w:rsidRPr="000749E6">
        <w:rPr>
          <w:rStyle w:val="hps"/>
          <w:sz w:val="19"/>
          <w:szCs w:val="19"/>
          <w:lang w:val="uk-UA"/>
        </w:rPr>
        <w:t>Держави</w:t>
      </w:r>
      <w:r w:rsidRPr="000749E6">
        <w:rPr>
          <w:rStyle w:val="atn"/>
          <w:sz w:val="19"/>
          <w:szCs w:val="19"/>
          <w:lang w:val="uk-UA"/>
        </w:rPr>
        <w:t>-</w:t>
      </w:r>
      <w:r w:rsidRPr="000749E6">
        <w:rPr>
          <w:sz w:val="19"/>
          <w:szCs w:val="19"/>
          <w:lang w:val="uk-UA"/>
        </w:rPr>
        <w:t xml:space="preserve">члени </w:t>
      </w:r>
      <w:r w:rsidRPr="000749E6">
        <w:rPr>
          <w:rStyle w:val="hps"/>
          <w:sz w:val="19"/>
          <w:szCs w:val="19"/>
          <w:lang w:val="uk-UA"/>
        </w:rPr>
        <w:t>(у випадках,</w:t>
      </w:r>
      <w:r w:rsidRPr="000749E6">
        <w:rPr>
          <w:sz w:val="19"/>
          <w:szCs w:val="19"/>
          <w:lang w:val="uk-UA"/>
        </w:rPr>
        <w:t xml:space="preserve"> </w:t>
      </w:r>
      <w:r w:rsidRPr="000749E6">
        <w:rPr>
          <w:rStyle w:val="hps"/>
          <w:sz w:val="19"/>
          <w:szCs w:val="19"/>
          <w:lang w:val="uk-UA"/>
        </w:rPr>
        <w:t>на</w:t>
      </w:r>
      <w:r w:rsidRPr="000749E6">
        <w:rPr>
          <w:sz w:val="19"/>
          <w:szCs w:val="19"/>
          <w:lang w:val="uk-UA"/>
        </w:rPr>
        <w:t xml:space="preserve"> </w:t>
      </w:r>
      <w:r w:rsidRPr="000749E6">
        <w:rPr>
          <w:rStyle w:val="hps"/>
          <w:sz w:val="19"/>
          <w:szCs w:val="19"/>
          <w:lang w:val="uk-UA"/>
        </w:rPr>
        <w:t>які поширюється дія</w:t>
      </w:r>
      <w:r w:rsidRPr="000749E6">
        <w:rPr>
          <w:sz w:val="19"/>
          <w:szCs w:val="19"/>
          <w:lang w:val="uk-UA"/>
        </w:rPr>
        <w:t xml:space="preserve"> </w:t>
      </w:r>
      <w:r w:rsidRPr="000749E6">
        <w:rPr>
          <w:rStyle w:val="hps"/>
          <w:sz w:val="19"/>
          <w:szCs w:val="19"/>
          <w:lang w:val="uk-UA"/>
        </w:rPr>
        <w:t>цієї Директиви</w:t>
      </w:r>
      <w:r w:rsidRPr="000749E6">
        <w:rPr>
          <w:sz w:val="19"/>
          <w:szCs w:val="19"/>
          <w:lang w:val="uk-UA"/>
        </w:rPr>
        <w:t xml:space="preserve">) не </w:t>
      </w:r>
      <w:r w:rsidRPr="000749E6">
        <w:rPr>
          <w:rStyle w:val="hps"/>
          <w:sz w:val="19"/>
          <w:szCs w:val="19"/>
          <w:lang w:val="uk-UA"/>
        </w:rPr>
        <w:t>повинні перешкоджати</w:t>
      </w:r>
      <w:r w:rsidRPr="000749E6">
        <w:rPr>
          <w:sz w:val="19"/>
          <w:szCs w:val="19"/>
          <w:lang w:val="uk-UA"/>
        </w:rPr>
        <w:t xml:space="preserve"> </w:t>
      </w:r>
      <w:r w:rsidRPr="000749E6">
        <w:rPr>
          <w:rStyle w:val="hps"/>
          <w:sz w:val="19"/>
          <w:szCs w:val="19"/>
          <w:lang w:val="uk-UA"/>
        </w:rPr>
        <w:t>постачанню</w:t>
      </w:r>
      <w:r w:rsidRPr="000749E6">
        <w:rPr>
          <w:sz w:val="19"/>
          <w:szCs w:val="19"/>
          <w:lang w:val="uk-UA"/>
        </w:rPr>
        <w:t xml:space="preserve"> </w:t>
      </w:r>
      <w:r w:rsidRPr="000749E6">
        <w:rPr>
          <w:rStyle w:val="hps"/>
          <w:sz w:val="19"/>
          <w:szCs w:val="19"/>
          <w:lang w:val="uk-UA"/>
        </w:rPr>
        <w:t>на</w:t>
      </w:r>
      <w:r w:rsidRPr="000749E6">
        <w:rPr>
          <w:sz w:val="19"/>
          <w:szCs w:val="19"/>
          <w:lang w:val="uk-UA"/>
        </w:rPr>
        <w:t xml:space="preserve"> </w:t>
      </w:r>
      <w:r w:rsidRPr="000749E6">
        <w:rPr>
          <w:rStyle w:val="hps"/>
          <w:sz w:val="19"/>
          <w:szCs w:val="19"/>
          <w:lang w:val="uk-UA"/>
        </w:rPr>
        <w:t>ринок або</w:t>
      </w:r>
      <w:r w:rsidRPr="000749E6">
        <w:rPr>
          <w:sz w:val="19"/>
          <w:szCs w:val="19"/>
          <w:lang w:val="uk-UA"/>
        </w:rPr>
        <w:t xml:space="preserve"> </w:t>
      </w:r>
      <w:r w:rsidRPr="000749E6">
        <w:rPr>
          <w:rStyle w:val="hps"/>
          <w:sz w:val="19"/>
          <w:szCs w:val="19"/>
          <w:lang w:val="uk-UA"/>
        </w:rPr>
        <w:t>введенню в експлуатацію</w:t>
      </w:r>
      <w:r w:rsidRPr="000749E6">
        <w:rPr>
          <w:sz w:val="19"/>
          <w:szCs w:val="19"/>
          <w:lang w:val="uk-UA"/>
        </w:rPr>
        <w:t xml:space="preserve"> </w:t>
      </w:r>
      <w:r w:rsidRPr="000749E6">
        <w:rPr>
          <w:rStyle w:val="hps"/>
          <w:sz w:val="19"/>
          <w:szCs w:val="19"/>
          <w:lang w:val="uk-UA"/>
        </w:rPr>
        <w:t>радіообладнання</w:t>
      </w:r>
      <w:r w:rsidRPr="000749E6">
        <w:rPr>
          <w:sz w:val="19"/>
          <w:szCs w:val="19"/>
          <w:lang w:val="uk-UA"/>
        </w:rPr>
        <w:t xml:space="preserve">, </w:t>
      </w:r>
      <w:r w:rsidRPr="000749E6">
        <w:rPr>
          <w:rStyle w:val="hps"/>
          <w:sz w:val="19"/>
          <w:szCs w:val="19"/>
          <w:lang w:val="uk-UA"/>
        </w:rPr>
        <w:t>яке</w:t>
      </w:r>
      <w:r w:rsidRPr="000749E6">
        <w:rPr>
          <w:sz w:val="19"/>
          <w:szCs w:val="19"/>
          <w:lang w:val="uk-UA"/>
        </w:rPr>
        <w:t xml:space="preserve"> </w:t>
      </w:r>
      <w:r w:rsidRPr="000749E6">
        <w:rPr>
          <w:rStyle w:val="hps"/>
          <w:sz w:val="19"/>
          <w:szCs w:val="19"/>
          <w:lang w:val="uk-UA"/>
        </w:rPr>
        <w:t>підпадає під дію</w:t>
      </w:r>
      <w:r w:rsidRPr="000749E6">
        <w:rPr>
          <w:sz w:val="19"/>
          <w:szCs w:val="19"/>
          <w:lang w:val="uk-UA"/>
        </w:rPr>
        <w:t xml:space="preserve"> </w:t>
      </w:r>
      <w:r w:rsidRPr="000749E6">
        <w:rPr>
          <w:rStyle w:val="hps"/>
          <w:sz w:val="19"/>
          <w:szCs w:val="19"/>
          <w:lang w:val="uk-UA"/>
        </w:rPr>
        <w:t>цієї Директиви</w:t>
      </w:r>
      <w:r w:rsidRPr="000749E6">
        <w:rPr>
          <w:sz w:val="19"/>
          <w:szCs w:val="19"/>
          <w:lang w:val="uk-UA"/>
        </w:rPr>
        <w:t xml:space="preserve">, </w:t>
      </w:r>
      <w:r w:rsidRPr="000749E6">
        <w:rPr>
          <w:rStyle w:val="hps"/>
          <w:sz w:val="19"/>
          <w:szCs w:val="19"/>
          <w:lang w:val="uk-UA"/>
        </w:rPr>
        <w:t>відповідає необхідному</w:t>
      </w:r>
      <w:r w:rsidRPr="000749E6">
        <w:rPr>
          <w:sz w:val="19"/>
          <w:szCs w:val="19"/>
          <w:lang w:val="uk-UA"/>
        </w:rPr>
        <w:t xml:space="preserve"> </w:t>
      </w:r>
      <w:r w:rsidRPr="000749E6">
        <w:rPr>
          <w:rStyle w:val="hps"/>
          <w:sz w:val="19"/>
          <w:szCs w:val="19"/>
          <w:lang w:val="uk-UA"/>
        </w:rPr>
        <w:t>гармонізованому</w:t>
      </w:r>
      <w:r w:rsidRPr="000749E6">
        <w:rPr>
          <w:sz w:val="19"/>
          <w:szCs w:val="19"/>
          <w:lang w:val="uk-UA"/>
        </w:rPr>
        <w:t xml:space="preserve"> </w:t>
      </w:r>
      <w:r w:rsidRPr="000749E6">
        <w:rPr>
          <w:rStyle w:val="hps"/>
          <w:sz w:val="19"/>
          <w:szCs w:val="19"/>
          <w:lang w:val="uk-UA"/>
        </w:rPr>
        <w:t>законодавству</w:t>
      </w:r>
      <w:r w:rsidRPr="000749E6">
        <w:rPr>
          <w:sz w:val="19"/>
          <w:szCs w:val="19"/>
          <w:lang w:val="uk-UA"/>
        </w:rPr>
        <w:t xml:space="preserve"> </w:t>
      </w:r>
      <w:r w:rsidRPr="000749E6">
        <w:rPr>
          <w:rStyle w:val="hps"/>
          <w:sz w:val="19"/>
          <w:szCs w:val="19"/>
          <w:lang w:val="uk-UA"/>
        </w:rPr>
        <w:t>Союзу</w:t>
      </w:r>
      <w:r w:rsidRPr="000749E6">
        <w:rPr>
          <w:sz w:val="19"/>
          <w:szCs w:val="19"/>
          <w:lang w:val="uk-UA"/>
        </w:rPr>
        <w:t xml:space="preserve">, чинному до </w:t>
      </w:r>
      <w:r w:rsidRPr="000749E6">
        <w:rPr>
          <w:rStyle w:val="hps"/>
          <w:sz w:val="19"/>
          <w:szCs w:val="19"/>
          <w:lang w:val="uk-UA"/>
        </w:rPr>
        <w:t>13 червня 2016 року</w:t>
      </w:r>
      <w:r w:rsidRPr="000749E6">
        <w:rPr>
          <w:sz w:val="19"/>
          <w:szCs w:val="19"/>
          <w:lang w:val="uk-UA"/>
        </w:rPr>
        <w:t xml:space="preserve">, і </w:t>
      </w:r>
      <w:r w:rsidRPr="000749E6">
        <w:rPr>
          <w:rStyle w:val="hps"/>
          <w:sz w:val="19"/>
          <w:szCs w:val="19"/>
          <w:lang w:val="uk-UA"/>
        </w:rPr>
        <w:t>яке було розміщене</w:t>
      </w:r>
      <w:r w:rsidRPr="000749E6">
        <w:rPr>
          <w:sz w:val="19"/>
          <w:szCs w:val="19"/>
          <w:lang w:val="uk-UA"/>
        </w:rPr>
        <w:t xml:space="preserve"> </w:t>
      </w:r>
      <w:r w:rsidRPr="000749E6">
        <w:rPr>
          <w:rStyle w:val="hps"/>
          <w:sz w:val="19"/>
          <w:szCs w:val="19"/>
          <w:lang w:val="uk-UA"/>
        </w:rPr>
        <w:t>на ринку до</w:t>
      </w:r>
      <w:r w:rsidRPr="000749E6">
        <w:rPr>
          <w:sz w:val="19"/>
          <w:szCs w:val="19"/>
          <w:lang w:val="uk-UA"/>
        </w:rPr>
        <w:t xml:space="preserve"> </w:t>
      </w:r>
      <w:r w:rsidRPr="000749E6">
        <w:rPr>
          <w:rStyle w:val="hps"/>
          <w:sz w:val="19"/>
          <w:szCs w:val="19"/>
          <w:lang w:val="uk-UA"/>
        </w:rPr>
        <w:t>13 червня 2017 року</w:t>
      </w:r>
      <w:r w:rsidRPr="000749E6">
        <w:rPr>
          <w:sz w:val="19"/>
          <w:szCs w:val="19"/>
          <w:lang w:val="uk-UA"/>
        </w:rPr>
        <w:t>.</w:t>
      </w:r>
    </w:p>
    <w:p w:rsidR="00F43153" w:rsidRDefault="00F43153" w:rsidP="0037103E">
      <w:pPr>
        <w:pStyle w:val="normal0"/>
        <w:jc w:val="both"/>
        <w:rPr>
          <w:sz w:val="19"/>
          <w:szCs w:val="19"/>
          <w:lang w:val="uk-UA"/>
        </w:rPr>
      </w:pPr>
    </w:p>
    <w:p w:rsidR="00F43153" w:rsidRPr="00F213E7" w:rsidRDefault="00F43153" w:rsidP="00F213E7">
      <w:pPr>
        <w:pStyle w:val="ti-art"/>
        <w:jc w:val="center"/>
        <w:rPr>
          <w:i/>
          <w:iCs/>
          <w:sz w:val="19"/>
          <w:szCs w:val="19"/>
          <w:lang w:val="uk-UA"/>
        </w:rPr>
      </w:pPr>
      <w:r w:rsidRPr="00F213E7">
        <w:rPr>
          <w:i/>
          <w:iCs/>
          <w:sz w:val="19"/>
          <w:szCs w:val="19"/>
          <w:lang w:val="uk-UA"/>
        </w:rPr>
        <w:t>Стаття 49</w:t>
      </w:r>
    </w:p>
    <w:p w:rsidR="00F43153" w:rsidRPr="00F213E7" w:rsidRDefault="00F43153" w:rsidP="00F213E7">
      <w:pPr>
        <w:pStyle w:val="sti-art"/>
        <w:jc w:val="center"/>
        <w:rPr>
          <w:b/>
          <w:bCs/>
          <w:sz w:val="19"/>
          <w:szCs w:val="19"/>
          <w:lang w:val="uk-UA"/>
        </w:rPr>
      </w:pPr>
      <w:r w:rsidRPr="00F213E7">
        <w:rPr>
          <w:b/>
          <w:bCs/>
          <w:sz w:val="19"/>
          <w:szCs w:val="19"/>
          <w:lang w:val="uk-UA"/>
        </w:rPr>
        <w:t>Транспонування</w:t>
      </w:r>
    </w:p>
    <w:p w:rsidR="00F43153" w:rsidRPr="000749E6" w:rsidRDefault="00F43153" w:rsidP="0037103E">
      <w:pPr>
        <w:pStyle w:val="normal0"/>
        <w:jc w:val="both"/>
        <w:rPr>
          <w:sz w:val="19"/>
          <w:szCs w:val="19"/>
          <w:lang w:val="uk-UA"/>
        </w:rPr>
      </w:pPr>
      <w:r w:rsidRPr="000749E6">
        <w:rPr>
          <w:sz w:val="19"/>
          <w:szCs w:val="19"/>
          <w:lang w:val="uk-UA"/>
        </w:rPr>
        <w:t>1.   До 12 червня 2016 року держави-члени приймають і публікують закони,  регуляторні акти та адміністративні положення, необхідні для відповідності цій Директиві. Держави-члени негайно повідомляють Комісії текст цих заходів.</w:t>
      </w:r>
    </w:p>
    <w:p w:rsidR="00F43153" w:rsidRPr="000749E6" w:rsidRDefault="00F43153" w:rsidP="0037103E">
      <w:pPr>
        <w:pStyle w:val="normal0"/>
        <w:jc w:val="both"/>
        <w:rPr>
          <w:sz w:val="19"/>
          <w:szCs w:val="19"/>
          <w:lang w:val="uk-UA"/>
        </w:rPr>
      </w:pPr>
      <w:r w:rsidRPr="000749E6">
        <w:rPr>
          <w:sz w:val="19"/>
          <w:szCs w:val="19"/>
          <w:lang w:val="uk-UA"/>
        </w:rPr>
        <w:t>Держави-члени починають застосовувати ці заходи з 13 червня 2016 року.</w:t>
      </w:r>
    </w:p>
    <w:p w:rsidR="00F43153" w:rsidRPr="000749E6" w:rsidRDefault="00F43153" w:rsidP="0037103E">
      <w:pPr>
        <w:pStyle w:val="normal0"/>
        <w:jc w:val="both"/>
        <w:rPr>
          <w:sz w:val="19"/>
          <w:szCs w:val="19"/>
          <w:lang w:val="uk-UA"/>
        </w:rPr>
      </w:pPr>
      <w:r w:rsidRPr="000749E6">
        <w:rPr>
          <w:sz w:val="19"/>
          <w:szCs w:val="19"/>
          <w:lang w:val="uk-UA"/>
        </w:rPr>
        <w:t>Коли держави-члени приймають ці заходи, в них повинне міститися посилання на цю Директиву або, у разі офіційних публікацій, вони повинні супроводжуватися таким посиланням. Вони також повинні містити заяву про те, що в існуючих законах,  регуляторних актах та адміністративних положеннях посилання на Директиву, скасовану цією Директивою, повинні вважатись посиланнями на цю Директиву. Держави-члени повинні визначити, як таке посилання повинно бути зроблене і яким чином потрібно сформулювати таку заяву.</w:t>
      </w:r>
    </w:p>
    <w:p w:rsidR="00F43153" w:rsidRDefault="00F43153" w:rsidP="0037103E">
      <w:pPr>
        <w:pStyle w:val="normal0"/>
        <w:jc w:val="both"/>
        <w:rPr>
          <w:sz w:val="19"/>
          <w:szCs w:val="19"/>
          <w:lang w:val="uk-UA"/>
        </w:rPr>
      </w:pPr>
      <w:r w:rsidRPr="000749E6">
        <w:rPr>
          <w:sz w:val="19"/>
          <w:szCs w:val="19"/>
          <w:lang w:val="uk-UA"/>
        </w:rPr>
        <w:t>2.   </w:t>
      </w:r>
      <w:r w:rsidRPr="000749E6">
        <w:rPr>
          <w:rStyle w:val="hps"/>
          <w:sz w:val="19"/>
          <w:szCs w:val="19"/>
          <w:lang w:val="uk-UA"/>
        </w:rPr>
        <w:t>Держави</w:t>
      </w:r>
      <w:r w:rsidRPr="000749E6">
        <w:rPr>
          <w:rStyle w:val="atn"/>
          <w:sz w:val="19"/>
          <w:szCs w:val="19"/>
          <w:lang w:val="uk-UA"/>
        </w:rPr>
        <w:t>-</w:t>
      </w:r>
      <w:r w:rsidRPr="000749E6">
        <w:rPr>
          <w:sz w:val="19"/>
          <w:szCs w:val="19"/>
          <w:lang w:val="uk-UA"/>
        </w:rPr>
        <w:t xml:space="preserve">члени </w:t>
      </w:r>
      <w:r w:rsidRPr="000749E6">
        <w:rPr>
          <w:rStyle w:val="hps"/>
          <w:sz w:val="19"/>
          <w:szCs w:val="19"/>
          <w:lang w:val="uk-UA"/>
        </w:rPr>
        <w:t>повідомляють</w:t>
      </w:r>
      <w:r w:rsidRPr="000749E6">
        <w:rPr>
          <w:sz w:val="19"/>
          <w:szCs w:val="19"/>
          <w:lang w:val="uk-UA"/>
        </w:rPr>
        <w:t xml:space="preserve"> </w:t>
      </w:r>
      <w:r w:rsidRPr="000749E6">
        <w:rPr>
          <w:rStyle w:val="hps"/>
          <w:sz w:val="19"/>
          <w:szCs w:val="19"/>
          <w:lang w:val="uk-UA"/>
        </w:rPr>
        <w:t>Комісії</w:t>
      </w:r>
      <w:r w:rsidRPr="000749E6">
        <w:rPr>
          <w:sz w:val="19"/>
          <w:szCs w:val="19"/>
          <w:lang w:val="uk-UA"/>
        </w:rPr>
        <w:t xml:space="preserve"> </w:t>
      </w:r>
      <w:r w:rsidRPr="000749E6">
        <w:rPr>
          <w:rStyle w:val="hps"/>
          <w:sz w:val="19"/>
          <w:szCs w:val="19"/>
          <w:lang w:val="uk-UA"/>
        </w:rPr>
        <w:t>тексти</w:t>
      </w:r>
      <w:r w:rsidRPr="000749E6">
        <w:rPr>
          <w:sz w:val="19"/>
          <w:szCs w:val="19"/>
          <w:lang w:val="uk-UA"/>
        </w:rPr>
        <w:t xml:space="preserve"> </w:t>
      </w:r>
      <w:r w:rsidRPr="000749E6">
        <w:rPr>
          <w:rStyle w:val="hps"/>
          <w:sz w:val="19"/>
          <w:szCs w:val="19"/>
          <w:lang w:val="uk-UA"/>
        </w:rPr>
        <w:t>основних положень</w:t>
      </w:r>
      <w:r w:rsidRPr="000749E6">
        <w:rPr>
          <w:sz w:val="19"/>
          <w:szCs w:val="19"/>
          <w:lang w:val="uk-UA"/>
        </w:rPr>
        <w:t xml:space="preserve"> </w:t>
      </w:r>
      <w:r w:rsidRPr="000749E6">
        <w:rPr>
          <w:rStyle w:val="hps"/>
          <w:sz w:val="19"/>
          <w:szCs w:val="19"/>
          <w:lang w:val="uk-UA"/>
        </w:rPr>
        <w:t>національного</w:t>
      </w:r>
      <w:r w:rsidRPr="000749E6">
        <w:rPr>
          <w:sz w:val="19"/>
          <w:szCs w:val="19"/>
          <w:lang w:val="uk-UA"/>
        </w:rPr>
        <w:t xml:space="preserve"> </w:t>
      </w:r>
      <w:r w:rsidRPr="000749E6">
        <w:rPr>
          <w:rStyle w:val="hps"/>
          <w:sz w:val="19"/>
          <w:szCs w:val="19"/>
          <w:lang w:val="uk-UA"/>
        </w:rPr>
        <w:t>закону, який</w:t>
      </w:r>
      <w:r w:rsidRPr="000749E6">
        <w:rPr>
          <w:sz w:val="19"/>
          <w:szCs w:val="19"/>
          <w:lang w:val="uk-UA"/>
        </w:rPr>
        <w:t xml:space="preserve"> </w:t>
      </w:r>
      <w:r w:rsidRPr="000749E6">
        <w:rPr>
          <w:rStyle w:val="hps"/>
          <w:sz w:val="19"/>
          <w:szCs w:val="19"/>
          <w:lang w:val="uk-UA"/>
        </w:rPr>
        <w:t>вони приймають</w:t>
      </w:r>
      <w:r w:rsidRPr="000749E6">
        <w:rPr>
          <w:sz w:val="19"/>
          <w:szCs w:val="19"/>
          <w:lang w:val="uk-UA"/>
        </w:rPr>
        <w:t xml:space="preserve"> </w:t>
      </w:r>
      <w:r w:rsidRPr="000749E6">
        <w:rPr>
          <w:rStyle w:val="hps"/>
          <w:sz w:val="19"/>
          <w:szCs w:val="19"/>
          <w:lang w:val="uk-UA"/>
        </w:rPr>
        <w:t>в</w:t>
      </w:r>
      <w:r w:rsidRPr="000749E6">
        <w:rPr>
          <w:sz w:val="19"/>
          <w:szCs w:val="19"/>
          <w:lang w:val="uk-UA"/>
        </w:rPr>
        <w:t xml:space="preserve"> </w:t>
      </w:r>
      <w:r w:rsidRPr="000749E6">
        <w:rPr>
          <w:rStyle w:val="hps"/>
          <w:sz w:val="19"/>
          <w:szCs w:val="19"/>
          <w:lang w:val="uk-UA"/>
        </w:rPr>
        <w:t>області,</w:t>
      </w:r>
      <w:r w:rsidRPr="000749E6">
        <w:rPr>
          <w:sz w:val="19"/>
          <w:szCs w:val="19"/>
          <w:lang w:val="uk-UA"/>
        </w:rPr>
        <w:t xml:space="preserve"> </w:t>
      </w:r>
      <w:r w:rsidRPr="000749E6">
        <w:rPr>
          <w:rStyle w:val="hps"/>
          <w:sz w:val="19"/>
          <w:szCs w:val="19"/>
          <w:lang w:val="uk-UA"/>
        </w:rPr>
        <w:t>на</w:t>
      </w:r>
      <w:r w:rsidRPr="000749E6">
        <w:rPr>
          <w:sz w:val="19"/>
          <w:szCs w:val="19"/>
          <w:lang w:val="uk-UA"/>
        </w:rPr>
        <w:t xml:space="preserve"> </w:t>
      </w:r>
      <w:r w:rsidRPr="000749E6">
        <w:rPr>
          <w:rStyle w:val="hps"/>
          <w:sz w:val="19"/>
          <w:szCs w:val="19"/>
          <w:lang w:val="uk-UA"/>
        </w:rPr>
        <w:t>яку</w:t>
      </w:r>
      <w:r w:rsidRPr="000749E6">
        <w:rPr>
          <w:sz w:val="19"/>
          <w:szCs w:val="19"/>
          <w:lang w:val="uk-UA"/>
        </w:rPr>
        <w:t xml:space="preserve"> </w:t>
      </w:r>
      <w:r w:rsidRPr="000749E6">
        <w:rPr>
          <w:rStyle w:val="hps"/>
          <w:sz w:val="19"/>
          <w:szCs w:val="19"/>
          <w:lang w:val="uk-UA"/>
        </w:rPr>
        <w:t>поширюється дія</w:t>
      </w:r>
      <w:r w:rsidRPr="000749E6">
        <w:rPr>
          <w:sz w:val="19"/>
          <w:szCs w:val="19"/>
          <w:lang w:val="uk-UA"/>
        </w:rPr>
        <w:t xml:space="preserve"> </w:t>
      </w:r>
      <w:r w:rsidRPr="000749E6">
        <w:rPr>
          <w:rStyle w:val="hps"/>
          <w:sz w:val="19"/>
          <w:szCs w:val="19"/>
          <w:lang w:val="uk-UA"/>
        </w:rPr>
        <w:t>цієї Директиви</w:t>
      </w:r>
      <w:r w:rsidRPr="000749E6">
        <w:rPr>
          <w:sz w:val="19"/>
          <w:szCs w:val="19"/>
          <w:lang w:val="uk-UA"/>
        </w:rPr>
        <w:t>.</w:t>
      </w:r>
    </w:p>
    <w:p w:rsidR="00F43153" w:rsidRPr="000749E6" w:rsidRDefault="00F43153" w:rsidP="0037103E">
      <w:pPr>
        <w:pStyle w:val="normal0"/>
        <w:jc w:val="both"/>
        <w:rPr>
          <w:sz w:val="19"/>
          <w:szCs w:val="19"/>
          <w:lang w:val="uk-UA"/>
        </w:rPr>
      </w:pPr>
    </w:p>
    <w:p w:rsidR="00F43153" w:rsidRPr="00F213E7" w:rsidRDefault="00F43153" w:rsidP="00F213E7">
      <w:pPr>
        <w:pStyle w:val="ti-art"/>
        <w:jc w:val="center"/>
        <w:rPr>
          <w:i/>
          <w:iCs/>
          <w:sz w:val="19"/>
          <w:szCs w:val="19"/>
          <w:lang w:val="uk-UA"/>
        </w:rPr>
      </w:pPr>
      <w:r w:rsidRPr="00F213E7">
        <w:rPr>
          <w:i/>
          <w:iCs/>
          <w:sz w:val="19"/>
          <w:szCs w:val="19"/>
          <w:lang w:val="uk-UA"/>
        </w:rPr>
        <w:t>Стаття 50</w:t>
      </w:r>
    </w:p>
    <w:p w:rsidR="00F43153" w:rsidRPr="00F213E7" w:rsidRDefault="00F43153" w:rsidP="00F213E7">
      <w:pPr>
        <w:pStyle w:val="sti-art"/>
        <w:jc w:val="center"/>
        <w:rPr>
          <w:b/>
          <w:bCs/>
          <w:sz w:val="19"/>
          <w:szCs w:val="19"/>
          <w:lang w:val="uk-UA"/>
        </w:rPr>
      </w:pPr>
      <w:r w:rsidRPr="00F213E7">
        <w:rPr>
          <w:b/>
          <w:bCs/>
          <w:sz w:val="19"/>
          <w:szCs w:val="19"/>
          <w:lang w:val="uk-UA"/>
        </w:rPr>
        <w:t>Скасування</w:t>
      </w:r>
    </w:p>
    <w:p w:rsidR="00F43153" w:rsidRPr="000749E6" w:rsidRDefault="00F43153" w:rsidP="0037103E">
      <w:pPr>
        <w:pStyle w:val="normal0"/>
        <w:jc w:val="both"/>
        <w:rPr>
          <w:sz w:val="19"/>
          <w:szCs w:val="19"/>
          <w:lang w:val="uk-UA"/>
        </w:rPr>
      </w:pPr>
      <w:r w:rsidRPr="000749E6">
        <w:rPr>
          <w:rStyle w:val="hps"/>
          <w:sz w:val="19"/>
          <w:szCs w:val="19"/>
          <w:lang w:val="uk-UA"/>
        </w:rPr>
        <w:t>Директива</w:t>
      </w:r>
      <w:r w:rsidRPr="000749E6">
        <w:rPr>
          <w:sz w:val="19"/>
          <w:szCs w:val="19"/>
          <w:lang w:val="uk-UA"/>
        </w:rPr>
        <w:t xml:space="preserve"> </w:t>
      </w:r>
      <w:r w:rsidRPr="000749E6">
        <w:rPr>
          <w:rStyle w:val="hps"/>
          <w:sz w:val="19"/>
          <w:szCs w:val="19"/>
          <w:lang w:val="uk-UA"/>
        </w:rPr>
        <w:t>1999/5/ЄC</w:t>
      </w:r>
      <w:r w:rsidRPr="000749E6">
        <w:rPr>
          <w:sz w:val="19"/>
          <w:szCs w:val="19"/>
          <w:lang w:val="uk-UA"/>
        </w:rPr>
        <w:t xml:space="preserve"> </w:t>
      </w:r>
      <w:r w:rsidRPr="000749E6">
        <w:rPr>
          <w:rStyle w:val="hps"/>
          <w:sz w:val="19"/>
          <w:szCs w:val="19"/>
          <w:lang w:val="uk-UA"/>
        </w:rPr>
        <w:t>втрачає чинність з</w:t>
      </w:r>
      <w:r w:rsidRPr="000749E6">
        <w:rPr>
          <w:sz w:val="19"/>
          <w:szCs w:val="19"/>
          <w:lang w:val="uk-UA"/>
        </w:rPr>
        <w:t xml:space="preserve"> </w:t>
      </w:r>
      <w:r w:rsidRPr="000749E6">
        <w:rPr>
          <w:rStyle w:val="hps"/>
          <w:sz w:val="19"/>
          <w:szCs w:val="19"/>
          <w:lang w:val="uk-UA"/>
        </w:rPr>
        <w:t>13 червня 2016 року</w:t>
      </w:r>
      <w:r w:rsidRPr="000749E6">
        <w:rPr>
          <w:sz w:val="19"/>
          <w:szCs w:val="19"/>
          <w:lang w:val="uk-UA"/>
        </w:rPr>
        <w:t>.</w:t>
      </w:r>
    </w:p>
    <w:p w:rsidR="00F43153" w:rsidRPr="000749E6" w:rsidRDefault="00F43153" w:rsidP="0037103E">
      <w:pPr>
        <w:pStyle w:val="normal0"/>
        <w:jc w:val="both"/>
        <w:rPr>
          <w:sz w:val="19"/>
          <w:szCs w:val="19"/>
          <w:lang w:val="uk-UA"/>
        </w:rPr>
      </w:pPr>
      <w:r w:rsidRPr="000749E6">
        <w:rPr>
          <w:rStyle w:val="hps"/>
          <w:sz w:val="19"/>
          <w:szCs w:val="19"/>
          <w:lang w:val="uk-UA"/>
        </w:rPr>
        <w:t>Посилання</w:t>
      </w:r>
      <w:r w:rsidRPr="000749E6">
        <w:rPr>
          <w:sz w:val="19"/>
          <w:szCs w:val="19"/>
          <w:lang w:val="uk-UA"/>
        </w:rPr>
        <w:t xml:space="preserve"> </w:t>
      </w:r>
      <w:r w:rsidRPr="000749E6">
        <w:rPr>
          <w:rStyle w:val="hps"/>
          <w:sz w:val="19"/>
          <w:szCs w:val="19"/>
          <w:lang w:val="uk-UA"/>
        </w:rPr>
        <w:t>на скасовану</w:t>
      </w:r>
      <w:r w:rsidRPr="000749E6">
        <w:rPr>
          <w:sz w:val="19"/>
          <w:szCs w:val="19"/>
          <w:lang w:val="uk-UA"/>
        </w:rPr>
        <w:t xml:space="preserve"> </w:t>
      </w:r>
      <w:r w:rsidRPr="000749E6">
        <w:rPr>
          <w:rStyle w:val="hps"/>
          <w:sz w:val="19"/>
          <w:szCs w:val="19"/>
          <w:lang w:val="uk-UA"/>
        </w:rPr>
        <w:t>Директиву</w:t>
      </w:r>
      <w:r w:rsidRPr="000749E6">
        <w:rPr>
          <w:sz w:val="19"/>
          <w:szCs w:val="19"/>
          <w:lang w:val="uk-UA"/>
        </w:rPr>
        <w:t xml:space="preserve"> </w:t>
      </w:r>
      <w:r w:rsidRPr="000749E6">
        <w:rPr>
          <w:rStyle w:val="hps"/>
          <w:sz w:val="19"/>
          <w:szCs w:val="19"/>
          <w:lang w:val="uk-UA"/>
        </w:rPr>
        <w:t>повинні тлумачитися</w:t>
      </w:r>
      <w:r w:rsidRPr="000749E6">
        <w:rPr>
          <w:sz w:val="19"/>
          <w:szCs w:val="19"/>
          <w:lang w:val="uk-UA"/>
        </w:rPr>
        <w:t xml:space="preserve"> </w:t>
      </w:r>
      <w:r w:rsidRPr="000749E6">
        <w:rPr>
          <w:rStyle w:val="hps"/>
          <w:sz w:val="19"/>
          <w:szCs w:val="19"/>
          <w:lang w:val="uk-UA"/>
        </w:rPr>
        <w:t>як</w:t>
      </w:r>
      <w:r w:rsidRPr="000749E6">
        <w:rPr>
          <w:sz w:val="19"/>
          <w:szCs w:val="19"/>
          <w:lang w:val="uk-UA"/>
        </w:rPr>
        <w:t xml:space="preserve"> </w:t>
      </w:r>
      <w:r w:rsidRPr="000749E6">
        <w:rPr>
          <w:rStyle w:val="hps"/>
          <w:sz w:val="19"/>
          <w:szCs w:val="19"/>
          <w:lang w:val="uk-UA"/>
        </w:rPr>
        <w:t>посилання</w:t>
      </w:r>
      <w:r w:rsidRPr="000749E6">
        <w:rPr>
          <w:sz w:val="19"/>
          <w:szCs w:val="19"/>
          <w:lang w:val="uk-UA"/>
        </w:rPr>
        <w:t xml:space="preserve"> </w:t>
      </w:r>
      <w:r w:rsidRPr="000749E6">
        <w:rPr>
          <w:rStyle w:val="hps"/>
          <w:sz w:val="19"/>
          <w:szCs w:val="19"/>
          <w:lang w:val="uk-UA"/>
        </w:rPr>
        <w:t>на цю Директиву</w:t>
      </w:r>
      <w:r w:rsidRPr="000749E6">
        <w:rPr>
          <w:sz w:val="19"/>
          <w:szCs w:val="19"/>
          <w:lang w:val="uk-UA"/>
        </w:rPr>
        <w:t xml:space="preserve"> </w:t>
      </w:r>
      <w:r w:rsidRPr="000749E6">
        <w:rPr>
          <w:rStyle w:val="hps"/>
          <w:sz w:val="19"/>
          <w:szCs w:val="19"/>
          <w:lang w:val="uk-UA"/>
        </w:rPr>
        <w:t>та повинні читатися</w:t>
      </w:r>
      <w:r w:rsidRPr="000749E6">
        <w:rPr>
          <w:sz w:val="19"/>
          <w:szCs w:val="19"/>
          <w:lang w:val="uk-UA"/>
        </w:rPr>
        <w:t xml:space="preserve"> </w:t>
      </w:r>
      <w:r w:rsidRPr="000749E6">
        <w:rPr>
          <w:rStyle w:val="hps"/>
          <w:sz w:val="19"/>
          <w:szCs w:val="19"/>
          <w:lang w:val="uk-UA"/>
        </w:rPr>
        <w:t>відповідно</w:t>
      </w:r>
      <w:r w:rsidRPr="000749E6">
        <w:rPr>
          <w:sz w:val="19"/>
          <w:szCs w:val="19"/>
          <w:lang w:val="uk-UA"/>
        </w:rPr>
        <w:t xml:space="preserve"> </w:t>
      </w:r>
      <w:r w:rsidRPr="000749E6">
        <w:rPr>
          <w:rStyle w:val="hps"/>
          <w:sz w:val="19"/>
          <w:szCs w:val="19"/>
          <w:lang w:val="uk-UA"/>
        </w:rPr>
        <w:t>до кореляційної таблиці</w:t>
      </w:r>
      <w:r w:rsidRPr="000749E6">
        <w:rPr>
          <w:sz w:val="19"/>
          <w:szCs w:val="19"/>
          <w:lang w:val="uk-UA"/>
        </w:rPr>
        <w:t xml:space="preserve">, </w:t>
      </w:r>
      <w:r w:rsidRPr="000749E6">
        <w:rPr>
          <w:rStyle w:val="hps"/>
          <w:sz w:val="19"/>
          <w:szCs w:val="19"/>
          <w:lang w:val="uk-UA"/>
        </w:rPr>
        <w:t>наведеної</w:t>
      </w:r>
      <w:r w:rsidRPr="000749E6">
        <w:rPr>
          <w:sz w:val="19"/>
          <w:szCs w:val="19"/>
          <w:lang w:val="uk-UA"/>
        </w:rPr>
        <w:t xml:space="preserve"> </w:t>
      </w:r>
      <w:r w:rsidRPr="000749E6">
        <w:rPr>
          <w:rStyle w:val="hps"/>
          <w:sz w:val="19"/>
          <w:szCs w:val="19"/>
          <w:lang w:val="uk-UA"/>
        </w:rPr>
        <w:t>у Додатку</w:t>
      </w:r>
      <w:r w:rsidRPr="000749E6">
        <w:rPr>
          <w:sz w:val="19"/>
          <w:szCs w:val="19"/>
          <w:lang w:val="uk-UA"/>
        </w:rPr>
        <w:t xml:space="preserve"> </w:t>
      </w:r>
      <w:r w:rsidRPr="000749E6">
        <w:rPr>
          <w:rStyle w:val="hps"/>
          <w:sz w:val="19"/>
          <w:szCs w:val="19"/>
          <w:lang w:val="uk-UA"/>
        </w:rPr>
        <w:t>VIII</w:t>
      </w:r>
      <w:r w:rsidRPr="000749E6">
        <w:rPr>
          <w:sz w:val="19"/>
          <w:szCs w:val="19"/>
          <w:lang w:val="uk-UA"/>
        </w:rPr>
        <w:t>.</w:t>
      </w:r>
    </w:p>
    <w:p w:rsidR="00F43153" w:rsidRPr="00F213E7" w:rsidRDefault="00F43153" w:rsidP="00F213E7">
      <w:pPr>
        <w:pStyle w:val="ti-art"/>
        <w:jc w:val="center"/>
        <w:rPr>
          <w:i/>
          <w:iCs/>
          <w:sz w:val="19"/>
          <w:szCs w:val="19"/>
          <w:lang w:val="uk-UA"/>
        </w:rPr>
      </w:pPr>
      <w:r w:rsidRPr="00F213E7">
        <w:rPr>
          <w:i/>
          <w:iCs/>
          <w:sz w:val="19"/>
          <w:szCs w:val="19"/>
          <w:lang w:val="uk-UA"/>
        </w:rPr>
        <w:t>Стаття 51</w:t>
      </w:r>
    </w:p>
    <w:p w:rsidR="00F43153" w:rsidRPr="00F213E7" w:rsidRDefault="00F43153" w:rsidP="00F213E7">
      <w:pPr>
        <w:pStyle w:val="sti-art"/>
        <w:jc w:val="center"/>
        <w:rPr>
          <w:b/>
          <w:bCs/>
          <w:sz w:val="19"/>
          <w:szCs w:val="19"/>
          <w:lang w:val="uk-UA"/>
        </w:rPr>
      </w:pPr>
      <w:r w:rsidRPr="00F213E7">
        <w:rPr>
          <w:b/>
          <w:bCs/>
          <w:sz w:val="19"/>
          <w:szCs w:val="19"/>
          <w:lang w:val="uk-UA"/>
        </w:rPr>
        <w:t>Набуття чинності</w:t>
      </w:r>
    </w:p>
    <w:p w:rsidR="00F43153" w:rsidRDefault="00F43153" w:rsidP="0037103E">
      <w:pPr>
        <w:pStyle w:val="normal0"/>
        <w:jc w:val="both"/>
        <w:rPr>
          <w:sz w:val="19"/>
          <w:szCs w:val="19"/>
          <w:lang w:val="uk-UA"/>
        </w:rPr>
      </w:pPr>
      <w:r w:rsidRPr="000749E6">
        <w:rPr>
          <w:rStyle w:val="hps"/>
          <w:sz w:val="19"/>
          <w:szCs w:val="19"/>
          <w:lang w:val="uk-UA"/>
        </w:rPr>
        <w:t>Ця Директива</w:t>
      </w:r>
      <w:r w:rsidRPr="000749E6">
        <w:rPr>
          <w:sz w:val="19"/>
          <w:szCs w:val="19"/>
          <w:lang w:val="uk-UA"/>
        </w:rPr>
        <w:t xml:space="preserve"> </w:t>
      </w:r>
      <w:r w:rsidRPr="000749E6">
        <w:rPr>
          <w:rStyle w:val="hps"/>
          <w:sz w:val="19"/>
          <w:szCs w:val="19"/>
          <w:lang w:val="uk-UA"/>
        </w:rPr>
        <w:t>набирає чинності</w:t>
      </w:r>
      <w:r w:rsidRPr="000749E6">
        <w:rPr>
          <w:sz w:val="19"/>
          <w:szCs w:val="19"/>
          <w:lang w:val="uk-UA"/>
        </w:rPr>
        <w:t xml:space="preserve"> </w:t>
      </w:r>
      <w:r w:rsidRPr="000749E6">
        <w:rPr>
          <w:rStyle w:val="hps"/>
          <w:sz w:val="19"/>
          <w:szCs w:val="19"/>
          <w:lang w:val="uk-UA"/>
        </w:rPr>
        <w:t>на</w:t>
      </w:r>
      <w:r w:rsidRPr="000749E6">
        <w:rPr>
          <w:sz w:val="19"/>
          <w:szCs w:val="19"/>
          <w:lang w:val="uk-UA"/>
        </w:rPr>
        <w:t xml:space="preserve"> </w:t>
      </w:r>
      <w:r w:rsidRPr="000749E6">
        <w:rPr>
          <w:rStyle w:val="hps"/>
          <w:sz w:val="19"/>
          <w:szCs w:val="19"/>
          <w:lang w:val="uk-UA"/>
        </w:rPr>
        <w:t>двадцятий</w:t>
      </w:r>
      <w:r w:rsidRPr="000749E6">
        <w:rPr>
          <w:sz w:val="19"/>
          <w:szCs w:val="19"/>
          <w:lang w:val="uk-UA"/>
        </w:rPr>
        <w:t xml:space="preserve"> </w:t>
      </w:r>
      <w:r w:rsidRPr="000749E6">
        <w:rPr>
          <w:rStyle w:val="hps"/>
          <w:sz w:val="19"/>
          <w:szCs w:val="19"/>
          <w:lang w:val="uk-UA"/>
        </w:rPr>
        <w:t>день</w:t>
      </w:r>
      <w:r w:rsidRPr="000749E6">
        <w:rPr>
          <w:sz w:val="19"/>
          <w:szCs w:val="19"/>
          <w:lang w:val="uk-UA"/>
        </w:rPr>
        <w:t xml:space="preserve"> </w:t>
      </w:r>
      <w:r w:rsidRPr="000749E6">
        <w:rPr>
          <w:rStyle w:val="hps"/>
          <w:sz w:val="19"/>
          <w:szCs w:val="19"/>
          <w:lang w:val="uk-UA"/>
        </w:rPr>
        <w:t>після її</w:t>
      </w:r>
      <w:r w:rsidRPr="000749E6">
        <w:rPr>
          <w:sz w:val="19"/>
          <w:szCs w:val="19"/>
          <w:lang w:val="uk-UA"/>
        </w:rPr>
        <w:t xml:space="preserve"> </w:t>
      </w:r>
      <w:r w:rsidRPr="000749E6">
        <w:rPr>
          <w:rStyle w:val="hps"/>
          <w:sz w:val="19"/>
          <w:szCs w:val="19"/>
          <w:lang w:val="uk-UA"/>
        </w:rPr>
        <w:t>опублікування</w:t>
      </w:r>
      <w:r w:rsidRPr="000749E6">
        <w:rPr>
          <w:sz w:val="19"/>
          <w:szCs w:val="19"/>
          <w:lang w:val="uk-UA"/>
        </w:rPr>
        <w:t xml:space="preserve"> </w:t>
      </w:r>
      <w:r w:rsidRPr="000749E6">
        <w:rPr>
          <w:rStyle w:val="hps"/>
          <w:sz w:val="19"/>
          <w:szCs w:val="19"/>
          <w:lang w:val="uk-UA"/>
        </w:rPr>
        <w:t>в</w:t>
      </w:r>
      <w:r w:rsidRPr="000749E6">
        <w:rPr>
          <w:sz w:val="19"/>
          <w:szCs w:val="19"/>
          <w:lang w:val="uk-UA"/>
        </w:rPr>
        <w:t xml:space="preserve"> </w:t>
      </w:r>
      <w:r w:rsidRPr="000749E6">
        <w:rPr>
          <w:rStyle w:val="hps"/>
          <w:sz w:val="19"/>
          <w:szCs w:val="19"/>
          <w:lang w:val="uk-UA"/>
        </w:rPr>
        <w:t>Офіційному</w:t>
      </w:r>
      <w:r w:rsidRPr="000749E6">
        <w:rPr>
          <w:sz w:val="19"/>
          <w:szCs w:val="19"/>
          <w:lang w:val="uk-UA"/>
        </w:rPr>
        <w:t xml:space="preserve"> </w:t>
      </w:r>
      <w:r>
        <w:rPr>
          <w:rStyle w:val="hps"/>
          <w:sz w:val="19"/>
          <w:szCs w:val="19"/>
          <w:lang w:val="uk-UA"/>
        </w:rPr>
        <w:t>віснику</w:t>
      </w:r>
      <w:r w:rsidRPr="000749E6">
        <w:rPr>
          <w:rStyle w:val="hps"/>
          <w:sz w:val="19"/>
          <w:szCs w:val="19"/>
          <w:lang w:val="uk-UA"/>
        </w:rPr>
        <w:t>Європейського Союзу</w:t>
      </w:r>
      <w:r w:rsidRPr="000749E6">
        <w:rPr>
          <w:sz w:val="19"/>
          <w:szCs w:val="19"/>
          <w:lang w:val="uk-UA"/>
        </w:rPr>
        <w:t>.</w:t>
      </w:r>
    </w:p>
    <w:p w:rsidR="00F43153" w:rsidRPr="000749E6" w:rsidRDefault="00F43153" w:rsidP="0037103E">
      <w:pPr>
        <w:pStyle w:val="normal0"/>
        <w:jc w:val="both"/>
        <w:rPr>
          <w:sz w:val="19"/>
          <w:szCs w:val="19"/>
          <w:lang w:val="uk-UA"/>
        </w:rPr>
      </w:pPr>
    </w:p>
    <w:p w:rsidR="00F43153" w:rsidRPr="00F213E7" w:rsidRDefault="00F43153" w:rsidP="00F213E7">
      <w:pPr>
        <w:pStyle w:val="ti-art"/>
        <w:jc w:val="center"/>
        <w:rPr>
          <w:i/>
          <w:iCs/>
          <w:sz w:val="19"/>
          <w:szCs w:val="19"/>
          <w:lang w:val="uk-UA"/>
        </w:rPr>
      </w:pPr>
      <w:r w:rsidRPr="00F213E7">
        <w:rPr>
          <w:i/>
          <w:iCs/>
          <w:sz w:val="19"/>
          <w:szCs w:val="19"/>
          <w:lang w:val="uk-UA"/>
        </w:rPr>
        <w:t>Стаття 52</w:t>
      </w:r>
    </w:p>
    <w:p w:rsidR="00F43153" w:rsidRPr="00F213E7" w:rsidRDefault="00F43153" w:rsidP="00F213E7">
      <w:pPr>
        <w:pStyle w:val="sti-art"/>
        <w:jc w:val="center"/>
        <w:rPr>
          <w:b/>
          <w:bCs/>
          <w:sz w:val="19"/>
          <w:szCs w:val="19"/>
          <w:lang w:val="uk-UA"/>
        </w:rPr>
      </w:pPr>
      <w:r w:rsidRPr="00F213E7">
        <w:rPr>
          <w:b/>
          <w:bCs/>
          <w:sz w:val="19"/>
          <w:szCs w:val="19"/>
          <w:lang w:val="uk-UA"/>
        </w:rPr>
        <w:t>Адрес</w:t>
      </w:r>
      <w:r>
        <w:rPr>
          <w:b/>
          <w:bCs/>
          <w:sz w:val="19"/>
          <w:szCs w:val="19"/>
          <w:lang w:val="uk-UA"/>
        </w:rPr>
        <w:t>ати</w:t>
      </w:r>
    </w:p>
    <w:p w:rsidR="00F43153" w:rsidRDefault="00F43153" w:rsidP="0037103E">
      <w:pPr>
        <w:pStyle w:val="normal0"/>
        <w:jc w:val="both"/>
        <w:rPr>
          <w:sz w:val="19"/>
          <w:szCs w:val="19"/>
          <w:lang w:val="uk-UA"/>
        </w:rPr>
      </w:pPr>
      <w:r w:rsidRPr="000749E6">
        <w:rPr>
          <w:rStyle w:val="hps"/>
          <w:sz w:val="19"/>
          <w:szCs w:val="19"/>
          <w:lang w:val="uk-UA"/>
        </w:rPr>
        <w:t>Ця Директива</w:t>
      </w:r>
      <w:r w:rsidRPr="000749E6">
        <w:rPr>
          <w:rStyle w:val="shorttext"/>
          <w:sz w:val="19"/>
          <w:szCs w:val="19"/>
          <w:lang w:val="uk-UA"/>
        </w:rPr>
        <w:t xml:space="preserve"> </w:t>
      </w:r>
      <w:r w:rsidRPr="000749E6">
        <w:rPr>
          <w:rStyle w:val="hps"/>
          <w:sz w:val="19"/>
          <w:szCs w:val="19"/>
          <w:lang w:val="uk-UA"/>
        </w:rPr>
        <w:t>адр</w:t>
      </w:r>
      <w:r>
        <w:rPr>
          <w:rStyle w:val="hps"/>
          <w:sz w:val="19"/>
          <w:szCs w:val="19"/>
          <w:lang w:val="uk-UA"/>
        </w:rPr>
        <w:t>ес</w:t>
      </w:r>
      <w:r w:rsidRPr="000749E6">
        <w:rPr>
          <w:rStyle w:val="hps"/>
          <w:sz w:val="19"/>
          <w:szCs w:val="19"/>
          <w:lang w:val="uk-UA"/>
        </w:rPr>
        <w:t>ована</w:t>
      </w:r>
      <w:r w:rsidRPr="000749E6">
        <w:rPr>
          <w:rStyle w:val="shorttext"/>
          <w:sz w:val="19"/>
          <w:szCs w:val="19"/>
          <w:lang w:val="uk-UA"/>
        </w:rPr>
        <w:t xml:space="preserve"> </w:t>
      </w:r>
      <w:r w:rsidRPr="000749E6">
        <w:rPr>
          <w:rStyle w:val="hps"/>
          <w:sz w:val="19"/>
          <w:szCs w:val="19"/>
          <w:lang w:val="uk-UA"/>
        </w:rPr>
        <w:t>державам</w:t>
      </w:r>
      <w:r w:rsidRPr="000749E6">
        <w:rPr>
          <w:rStyle w:val="atn"/>
          <w:sz w:val="19"/>
          <w:szCs w:val="19"/>
          <w:lang w:val="uk-UA"/>
        </w:rPr>
        <w:t>-</w:t>
      </w:r>
      <w:r w:rsidRPr="000749E6">
        <w:rPr>
          <w:rStyle w:val="shorttext"/>
          <w:sz w:val="19"/>
          <w:szCs w:val="19"/>
          <w:lang w:val="uk-UA"/>
        </w:rPr>
        <w:t>членам</w:t>
      </w:r>
      <w:r w:rsidRPr="000749E6">
        <w:rPr>
          <w:sz w:val="19"/>
          <w:szCs w:val="19"/>
          <w:lang w:val="uk-UA"/>
        </w:rPr>
        <w:t>.</w:t>
      </w:r>
    </w:p>
    <w:p w:rsidR="00F43153"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p>
    <w:p w:rsidR="00F43153" w:rsidRPr="000749E6" w:rsidRDefault="00F43153" w:rsidP="0037103E">
      <w:pPr>
        <w:pStyle w:val="normal0"/>
        <w:jc w:val="both"/>
        <w:rPr>
          <w:sz w:val="19"/>
          <w:szCs w:val="19"/>
          <w:lang w:val="uk-UA"/>
        </w:rPr>
      </w:pPr>
      <w:r w:rsidRPr="000749E6">
        <w:rPr>
          <w:rStyle w:val="hps"/>
          <w:sz w:val="19"/>
          <w:szCs w:val="19"/>
          <w:lang w:val="uk-UA"/>
        </w:rPr>
        <w:t>Вчинено у Страсбурзі</w:t>
      </w:r>
      <w:r w:rsidRPr="000749E6">
        <w:rPr>
          <w:rStyle w:val="shorttext"/>
          <w:sz w:val="19"/>
          <w:szCs w:val="19"/>
          <w:lang w:val="uk-UA"/>
        </w:rPr>
        <w:t xml:space="preserve"> </w:t>
      </w:r>
      <w:r w:rsidRPr="000749E6">
        <w:rPr>
          <w:rStyle w:val="hps"/>
          <w:sz w:val="19"/>
          <w:szCs w:val="19"/>
          <w:lang w:val="uk-UA"/>
        </w:rPr>
        <w:t>16 квітня 2014 року</w:t>
      </w:r>
      <w:r w:rsidRPr="000749E6">
        <w:rPr>
          <w:sz w:val="19"/>
          <w:szCs w:val="19"/>
          <w:lang w:val="uk-UA"/>
        </w:rPr>
        <w:t>.</w:t>
      </w:r>
    </w:p>
    <w:p w:rsidR="00F43153" w:rsidRDefault="00F43153" w:rsidP="0037103E">
      <w:pPr>
        <w:pStyle w:val="signatory"/>
        <w:jc w:val="both"/>
        <w:rPr>
          <w:sz w:val="19"/>
          <w:szCs w:val="19"/>
          <w:lang w:val="uk-UA"/>
        </w:rPr>
      </w:pPr>
      <w:r w:rsidRPr="000749E6">
        <w:rPr>
          <w:sz w:val="19"/>
          <w:szCs w:val="19"/>
          <w:lang w:val="uk-UA"/>
        </w:rPr>
        <w:t xml:space="preserve">Від імені Європейського Парламенту </w:t>
      </w:r>
    </w:p>
    <w:tbl>
      <w:tblPr>
        <w:tblW w:w="5000" w:type="pct"/>
        <w:tblInd w:w="2" w:type="dxa"/>
        <w:tblLook w:val="0000"/>
      </w:tblPr>
      <w:tblGrid>
        <w:gridCol w:w="4927"/>
        <w:gridCol w:w="4927"/>
      </w:tblGrid>
      <w:tr w:rsidR="00F43153" w:rsidRPr="001E7302">
        <w:tc>
          <w:tcPr>
            <w:tcW w:w="2500" w:type="pct"/>
            <w:tcBorders>
              <w:top w:val="nil"/>
              <w:left w:val="nil"/>
              <w:bottom w:val="nil"/>
              <w:right w:val="nil"/>
            </w:tcBorders>
          </w:tcPr>
          <w:p w:rsidR="00F43153" w:rsidRDefault="00F43153" w:rsidP="001E7302">
            <w:pPr>
              <w:spacing w:before="120" w:after="120"/>
              <w:jc w:val="center"/>
              <w:rPr>
                <w:i/>
                <w:iCs/>
                <w:lang w:val="uk-UA"/>
              </w:rPr>
            </w:pPr>
            <w:r w:rsidRPr="00792D09">
              <w:rPr>
                <w:i/>
                <w:iCs/>
              </w:rPr>
              <w:t>За</w:t>
            </w:r>
            <w:r>
              <w:t xml:space="preserve"> </w:t>
            </w:r>
            <w:r w:rsidRPr="001E7302">
              <w:rPr>
                <w:i/>
                <w:iCs/>
              </w:rPr>
              <w:t>Європейськ</w:t>
            </w:r>
            <w:r>
              <w:rPr>
                <w:i/>
                <w:iCs/>
                <w:lang w:val="uk-UA"/>
              </w:rPr>
              <w:t xml:space="preserve">ий </w:t>
            </w:r>
            <w:r w:rsidRPr="001E7302">
              <w:rPr>
                <w:i/>
                <w:iCs/>
              </w:rPr>
              <w:t>Парламент</w:t>
            </w:r>
          </w:p>
          <w:p w:rsidR="00F43153" w:rsidRPr="001E7302" w:rsidRDefault="00F43153" w:rsidP="001E7302">
            <w:pPr>
              <w:spacing w:before="120" w:after="120"/>
              <w:jc w:val="center"/>
              <w:rPr>
                <w:i/>
                <w:iCs/>
                <w:lang w:val="uk-UA"/>
              </w:rPr>
            </w:pPr>
            <w:r w:rsidRPr="001E7302">
              <w:rPr>
                <w:i/>
                <w:iCs/>
              </w:rPr>
              <w:t>Президент</w:t>
            </w:r>
          </w:p>
          <w:p w:rsidR="00F43153" w:rsidRPr="001E7302" w:rsidRDefault="00F43153" w:rsidP="001E7302">
            <w:pPr>
              <w:spacing w:before="120" w:after="120"/>
              <w:jc w:val="center"/>
            </w:pPr>
            <w:r w:rsidRPr="001E7302">
              <w:rPr>
                <w:lang w:val="en-US"/>
              </w:rPr>
              <w:t>M</w:t>
            </w:r>
            <w:r w:rsidRPr="001E7302">
              <w:t xml:space="preserve">. </w:t>
            </w:r>
            <w:r w:rsidRPr="001E7302">
              <w:rPr>
                <w:lang w:val="en-US"/>
              </w:rPr>
              <w:t>SCHULZ</w:t>
            </w:r>
          </w:p>
        </w:tc>
        <w:tc>
          <w:tcPr>
            <w:tcW w:w="2500" w:type="pct"/>
            <w:tcBorders>
              <w:top w:val="nil"/>
              <w:left w:val="nil"/>
              <w:bottom w:val="nil"/>
              <w:right w:val="nil"/>
            </w:tcBorders>
          </w:tcPr>
          <w:p w:rsidR="00F43153" w:rsidRPr="00792D09" w:rsidRDefault="00F43153" w:rsidP="00DD7451">
            <w:pPr>
              <w:spacing w:before="120" w:after="120"/>
              <w:jc w:val="center"/>
              <w:rPr>
                <w:i/>
                <w:iCs/>
              </w:rPr>
            </w:pPr>
            <w:r w:rsidRPr="00792D09">
              <w:rPr>
                <w:i/>
                <w:iCs/>
              </w:rPr>
              <w:t>За Раду</w:t>
            </w:r>
          </w:p>
          <w:p w:rsidR="00F43153" w:rsidRPr="001E7302" w:rsidRDefault="00F43153" w:rsidP="00DD7451">
            <w:pPr>
              <w:spacing w:before="120" w:after="120"/>
              <w:jc w:val="center"/>
              <w:rPr>
                <w:i/>
                <w:iCs/>
                <w:lang w:val="uk-UA"/>
              </w:rPr>
            </w:pPr>
            <w:r w:rsidRPr="001E7302">
              <w:rPr>
                <w:i/>
                <w:iCs/>
              </w:rPr>
              <w:t>Президент</w:t>
            </w:r>
          </w:p>
          <w:p w:rsidR="00F43153" w:rsidRPr="00792D09" w:rsidRDefault="00F43153" w:rsidP="00DD7451">
            <w:pPr>
              <w:spacing w:before="120" w:after="120"/>
              <w:jc w:val="center"/>
            </w:pPr>
            <w:r w:rsidRPr="001E7302">
              <w:t>D. KOURKOULAS</w:t>
            </w:r>
          </w:p>
        </w:tc>
      </w:tr>
    </w:tbl>
    <w:p w:rsidR="00F43153" w:rsidRPr="001E7302" w:rsidRDefault="00F43153" w:rsidP="0037103E">
      <w:pPr>
        <w:pStyle w:val="signatory"/>
        <w:jc w:val="both"/>
        <w:rPr>
          <w:sz w:val="19"/>
          <w:szCs w:val="19"/>
        </w:rPr>
      </w:pPr>
    </w:p>
    <w:p w:rsidR="00F43153" w:rsidRPr="000749E6" w:rsidRDefault="00F43153" w:rsidP="0037103E">
      <w:pPr>
        <w:jc w:val="both"/>
        <w:rPr>
          <w:sz w:val="19"/>
          <w:szCs w:val="19"/>
          <w:lang w:val="uk-UA"/>
        </w:rPr>
      </w:pPr>
      <w:r>
        <w:rPr>
          <w:sz w:val="19"/>
          <w:szCs w:val="19"/>
          <w:lang w:val="uk-UA"/>
        </w:rPr>
        <w:br w:type="page"/>
      </w:r>
    </w:p>
    <w:p w:rsidR="00F43153" w:rsidRPr="001E7302" w:rsidRDefault="00F43153" w:rsidP="001E7302">
      <w:pPr>
        <w:pStyle w:val="doc-ti"/>
        <w:jc w:val="center"/>
        <w:rPr>
          <w:i/>
          <w:iCs/>
          <w:sz w:val="19"/>
          <w:szCs w:val="19"/>
          <w:lang w:val="uk-UA"/>
        </w:rPr>
      </w:pPr>
      <w:r w:rsidRPr="001E7302">
        <w:rPr>
          <w:i/>
          <w:iCs/>
          <w:sz w:val="19"/>
          <w:szCs w:val="19"/>
          <w:lang w:val="uk-UA"/>
        </w:rPr>
        <w:t>ДОДАТОК I</w:t>
      </w:r>
    </w:p>
    <w:p w:rsidR="00F43153" w:rsidRPr="001E7302" w:rsidRDefault="00F43153" w:rsidP="001E7302">
      <w:pPr>
        <w:pStyle w:val="doc-ti"/>
        <w:jc w:val="center"/>
        <w:rPr>
          <w:b/>
          <w:bCs/>
          <w:caps/>
          <w:sz w:val="19"/>
          <w:szCs w:val="19"/>
          <w:lang w:val="uk-UA"/>
        </w:rPr>
      </w:pPr>
      <w:r w:rsidRPr="001E7302">
        <w:rPr>
          <w:b/>
          <w:bCs/>
          <w:caps/>
          <w:sz w:val="19"/>
          <w:szCs w:val="19"/>
          <w:lang w:val="uk-UA"/>
        </w:rPr>
        <w:t>Обладнання, на яке  не поширюється дія цієї Директиви</w:t>
      </w:r>
    </w:p>
    <w:tbl>
      <w:tblPr>
        <w:tblW w:w="5000" w:type="pct"/>
        <w:tblCellSpacing w:w="0" w:type="dxa"/>
        <w:tblInd w:w="2" w:type="dxa"/>
        <w:tblCellMar>
          <w:left w:w="0" w:type="dxa"/>
          <w:right w:w="0" w:type="dxa"/>
        </w:tblCellMar>
        <w:tblLook w:val="0000"/>
      </w:tblPr>
      <w:tblGrid>
        <w:gridCol w:w="143"/>
        <w:gridCol w:w="9495"/>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1.</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Радіообладнання, яке використовується радіоаматорами відповідно </w:t>
            </w:r>
            <w:r>
              <w:rPr>
                <w:sz w:val="19"/>
                <w:szCs w:val="19"/>
                <w:lang w:val="uk-UA"/>
              </w:rPr>
              <w:t>Статті</w:t>
            </w:r>
            <w:r w:rsidRPr="000749E6">
              <w:rPr>
                <w:sz w:val="19"/>
                <w:szCs w:val="19"/>
                <w:lang w:val="uk-UA"/>
              </w:rPr>
              <w:t xml:space="preserve"> 1, визначення 56,  Регламенту радіозв'язку Міжнародного союзу електрозв'язку (МСЕ), якщо обладнання не постачається на ринок.</w:t>
            </w:r>
          </w:p>
          <w:p w:rsidR="00F43153" w:rsidRPr="000749E6" w:rsidRDefault="00F43153" w:rsidP="0037103E">
            <w:pPr>
              <w:pStyle w:val="normal0"/>
              <w:jc w:val="both"/>
              <w:rPr>
                <w:sz w:val="19"/>
                <w:szCs w:val="19"/>
                <w:lang w:val="uk-UA"/>
              </w:rPr>
            </w:pPr>
            <w:r w:rsidRPr="000749E6">
              <w:rPr>
                <w:sz w:val="19"/>
                <w:szCs w:val="19"/>
                <w:lang w:val="uk-UA"/>
              </w:rPr>
              <w:t>Наведені нижче позиції слід вважати як такі, що не постачаються на ринок:</w:t>
            </w:r>
          </w:p>
          <w:tbl>
            <w:tblPr>
              <w:tblW w:w="5000" w:type="pct"/>
              <w:tblCellSpacing w:w="0" w:type="dxa"/>
              <w:tblCellMar>
                <w:left w:w="0" w:type="dxa"/>
                <w:right w:w="0" w:type="dxa"/>
              </w:tblCellMar>
              <w:tblLook w:val="0000"/>
            </w:tblPr>
            <w:tblGrid>
              <w:gridCol w:w="390"/>
              <w:gridCol w:w="9105"/>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радіо комплекти для зборки і використання радіоаматорами;</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318"/>
              <w:gridCol w:w="917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радіообладнання, змінене радіоаматорами і для використання радіоаматорами;</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11"/>
              <w:gridCol w:w="9284"/>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обладнання, виготовлене радіоаматорами індивідуально для експериментальних і наукових цілей, пов'язаних з радіоаматорського зв'язком.</w:t>
                  </w:r>
                </w:p>
              </w:tc>
            </w:tr>
          </w:tbl>
          <w:p w:rsidR="00F43153" w:rsidRPr="000749E6" w:rsidRDefault="00F43153" w:rsidP="0037103E">
            <w:pPr>
              <w:jc w:val="both"/>
              <w:rPr>
                <w:sz w:val="19"/>
                <w:szCs w:val="19"/>
                <w:lang w:val="uk-UA"/>
              </w:rPr>
            </w:pP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8"/>
        <w:gridCol w:w="9410"/>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2.</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Суднове обладнання, що підпадає під дію Директиви Ради 96/98</w:t>
            </w:r>
            <w:r>
              <w:rPr>
                <w:sz w:val="19"/>
                <w:szCs w:val="19"/>
                <w:lang w:val="uk-UA"/>
              </w:rPr>
              <w:t>/ЄC</w:t>
            </w:r>
            <w:r w:rsidRPr="000749E6">
              <w:rPr>
                <w:sz w:val="19"/>
                <w:szCs w:val="19"/>
                <w:lang w:val="uk-UA"/>
              </w:rPr>
              <w:t xml:space="preserve"> (</w:t>
            </w:r>
            <w:r w:rsidRPr="000749E6">
              <w:rPr>
                <w:rStyle w:val="FootnoteReference"/>
                <w:sz w:val="19"/>
                <w:szCs w:val="19"/>
                <w:lang w:val="uk-UA"/>
              </w:rPr>
              <w:footnoteReference w:id="16"/>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43"/>
        <w:gridCol w:w="9495"/>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3.</w:t>
            </w:r>
          </w:p>
        </w:tc>
        <w:tc>
          <w:tcPr>
            <w:tcW w:w="0" w:type="auto"/>
          </w:tcPr>
          <w:p w:rsidR="00F43153" w:rsidRPr="000749E6" w:rsidRDefault="00F43153" w:rsidP="009661C6">
            <w:pPr>
              <w:pStyle w:val="normal0"/>
              <w:jc w:val="both"/>
              <w:rPr>
                <w:sz w:val="19"/>
                <w:szCs w:val="19"/>
                <w:lang w:val="uk-UA"/>
              </w:rPr>
            </w:pPr>
            <w:r w:rsidRPr="000749E6">
              <w:rPr>
                <w:sz w:val="19"/>
                <w:szCs w:val="19"/>
                <w:lang w:val="uk-UA"/>
              </w:rPr>
              <w:t xml:space="preserve">Авіаційна продукція,  деталі та прилади, які підпадають під дію </w:t>
            </w:r>
            <w:r>
              <w:rPr>
                <w:sz w:val="19"/>
                <w:szCs w:val="19"/>
                <w:lang w:val="uk-UA"/>
              </w:rPr>
              <w:t>Статті</w:t>
            </w:r>
            <w:r w:rsidRPr="000749E6">
              <w:rPr>
                <w:sz w:val="19"/>
                <w:szCs w:val="19"/>
                <w:lang w:val="uk-UA"/>
              </w:rPr>
              <w:t xml:space="preserve"> 3 Регламенту (ЄС) № 216/2008 Європейського Парламенту та Ради (</w:t>
            </w:r>
            <w:r w:rsidRPr="000749E6">
              <w:rPr>
                <w:rStyle w:val="FootnoteReference"/>
                <w:sz w:val="19"/>
                <w:szCs w:val="19"/>
                <w:lang w:val="uk-UA"/>
              </w:rPr>
              <w:footnoteReference w:id="17"/>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43"/>
        <w:gridCol w:w="9495"/>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4.</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Виготовлені на замовлення оціночні комплекти, призначені для проф</w:t>
            </w:r>
            <w:r>
              <w:rPr>
                <w:sz w:val="19"/>
                <w:szCs w:val="19"/>
                <w:lang w:val="uk-UA"/>
              </w:rPr>
              <w:t>ЄC</w:t>
            </w:r>
            <w:r w:rsidRPr="000749E6">
              <w:rPr>
                <w:sz w:val="19"/>
                <w:szCs w:val="19"/>
                <w:lang w:val="uk-UA"/>
              </w:rPr>
              <w:t>іоналів для використання виключно в науково-дослідних закладах в таких цілях.</w:t>
            </w:r>
          </w:p>
        </w:tc>
      </w:tr>
    </w:tbl>
    <w:p w:rsidR="00F43153" w:rsidRDefault="00F43153" w:rsidP="0037103E">
      <w:pPr>
        <w:pStyle w:val="doc-ti"/>
        <w:jc w:val="both"/>
        <w:rPr>
          <w:sz w:val="19"/>
          <w:szCs w:val="19"/>
          <w:lang w:val="uk-UA"/>
        </w:rPr>
      </w:pPr>
    </w:p>
    <w:p w:rsidR="00F43153" w:rsidRPr="001E7302" w:rsidRDefault="00F43153" w:rsidP="001E7302">
      <w:pPr>
        <w:pStyle w:val="doc-ti"/>
        <w:jc w:val="center"/>
        <w:rPr>
          <w:i/>
          <w:iCs/>
          <w:sz w:val="19"/>
          <w:szCs w:val="19"/>
          <w:lang w:val="uk-UA"/>
        </w:rPr>
      </w:pPr>
      <w:r>
        <w:rPr>
          <w:sz w:val="19"/>
          <w:szCs w:val="19"/>
          <w:lang w:val="uk-UA"/>
        </w:rPr>
        <w:br w:type="page"/>
      </w:r>
      <w:r w:rsidRPr="001E7302">
        <w:rPr>
          <w:i/>
          <w:iCs/>
          <w:sz w:val="19"/>
          <w:szCs w:val="19"/>
          <w:lang w:val="uk-UA"/>
        </w:rPr>
        <w:t>ДОДАТОК II</w:t>
      </w:r>
    </w:p>
    <w:p w:rsidR="00F43153" w:rsidRPr="001E7302" w:rsidRDefault="00F43153" w:rsidP="001E7302">
      <w:pPr>
        <w:pStyle w:val="doc-ti"/>
        <w:jc w:val="center"/>
        <w:rPr>
          <w:b/>
          <w:bCs/>
          <w:caps/>
          <w:sz w:val="19"/>
          <w:szCs w:val="19"/>
          <w:lang w:val="uk-UA"/>
        </w:rPr>
      </w:pPr>
      <w:r w:rsidRPr="001E7302">
        <w:rPr>
          <w:b/>
          <w:bCs/>
          <w:caps/>
          <w:sz w:val="19"/>
          <w:szCs w:val="19"/>
          <w:lang w:val="uk-UA"/>
        </w:rPr>
        <w:t>Оцінка відповідності. Модуль А</w:t>
      </w:r>
    </w:p>
    <w:p w:rsidR="00F43153" w:rsidRPr="000749E6" w:rsidRDefault="00F43153" w:rsidP="001E7302">
      <w:pPr>
        <w:pStyle w:val="ti-grseq-1"/>
        <w:jc w:val="center"/>
        <w:rPr>
          <w:caps/>
          <w:sz w:val="19"/>
          <w:szCs w:val="19"/>
          <w:lang w:val="uk-UA"/>
        </w:rPr>
      </w:pPr>
      <w:r w:rsidRPr="000749E6">
        <w:rPr>
          <w:caps/>
          <w:sz w:val="19"/>
          <w:szCs w:val="19"/>
          <w:lang w:val="uk-UA"/>
        </w:rPr>
        <w:t>Внутрішній контроль виробництва</w:t>
      </w:r>
    </w:p>
    <w:p w:rsidR="00F43153" w:rsidRPr="000749E6" w:rsidRDefault="00F43153" w:rsidP="0037103E">
      <w:pPr>
        <w:pStyle w:val="normal0"/>
        <w:jc w:val="both"/>
        <w:rPr>
          <w:sz w:val="19"/>
          <w:szCs w:val="19"/>
          <w:lang w:val="uk-UA"/>
        </w:rPr>
      </w:pPr>
      <w:r w:rsidRPr="000749E6">
        <w:rPr>
          <w:sz w:val="19"/>
          <w:szCs w:val="19"/>
          <w:lang w:val="uk-UA"/>
        </w:rPr>
        <w:t xml:space="preserve">1.   Внутрішній контроль виробництва є процедурою оцінки відповідності, у відповідності з якою виробник виконує обов'язки, визначені в пунктах 2, 3 і 4 цього Додатка, гарантує і декларує свою виключну відповідальність у тому, що відповідне радіообладнання задовольняє основним вимогам, викладеним у </w:t>
      </w:r>
      <w:r>
        <w:rPr>
          <w:sz w:val="19"/>
          <w:szCs w:val="19"/>
          <w:lang w:val="uk-UA"/>
        </w:rPr>
        <w:t>Статті</w:t>
      </w:r>
      <w:r w:rsidRPr="000749E6">
        <w:rPr>
          <w:sz w:val="19"/>
          <w:szCs w:val="19"/>
          <w:lang w:val="uk-UA"/>
        </w:rPr>
        <w:t xml:space="preserve"> 3.</w:t>
      </w:r>
    </w:p>
    <w:p w:rsidR="00F43153" w:rsidRPr="001E7302" w:rsidRDefault="00F43153" w:rsidP="0037103E">
      <w:pPr>
        <w:pStyle w:val="ti-grseq-1"/>
        <w:jc w:val="both"/>
        <w:rPr>
          <w:b/>
          <w:bCs/>
          <w:sz w:val="19"/>
          <w:szCs w:val="19"/>
          <w:lang w:val="uk-UA"/>
        </w:rPr>
      </w:pPr>
      <w:r w:rsidRPr="001E7302">
        <w:rPr>
          <w:b/>
          <w:bCs/>
          <w:sz w:val="19"/>
          <w:szCs w:val="19"/>
          <w:lang w:val="uk-UA"/>
        </w:rPr>
        <w:t>2.   Технічна документація</w:t>
      </w:r>
    </w:p>
    <w:p w:rsidR="00F43153" w:rsidRPr="000749E6" w:rsidRDefault="00F43153" w:rsidP="0037103E">
      <w:pPr>
        <w:pStyle w:val="normal0"/>
        <w:jc w:val="both"/>
        <w:rPr>
          <w:sz w:val="19"/>
          <w:szCs w:val="19"/>
          <w:lang w:val="uk-UA"/>
        </w:rPr>
      </w:pPr>
      <w:r w:rsidRPr="000749E6">
        <w:rPr>
          <w:sz w:val="19"/>
          <w:szCs w:val="19"/>
          <w:lang w:val="uk-UA"/>
        </w:rPr>
        <w:t xml:space="preserve">Виробник повинен складати технічну документацію у відповідності до </w:t>
      </w:r>
      <w:r>
        <w:rPr>
          <w:sz w:val="19"/>
          <w:szCs w:val="19"/>
          <w:lang w:val="uk-UA"/>
        </w:rPr>
        <w:t>Статті</w:t>
      </w:r>
      <w:r w:rsidRPr="000749E6">
        <w:rPr>
          <w:sz w:val="19"/>
          <w:szCs w:val="19"/>
          <w:lang w:val="uk-UA"/>
        </w:rPr>
        <w:t xml:space="preserve"> 21.</w:t>
      </w:r>
    </w:p>
    <w:p w:rsidR="00F43153" w:rsidRPr="001E7302" w:rsidRDefault="00F43153" w:rsidP="0037103E">
      <w:pPr>
        <w:pStyle w:val="ti-grseq-1"/>
        <w:jc w:val="both"/>
        <w:rPr>
          <w:b/>
          <w:bCs/>
          <w:sz w:val="19"/>
          <w:szCs w:val="19"/>
          <w:lang w:val="uk-UA"/>
        </w:rPr>
      </w:pPr>
      <w:r w:rsidRPr="001E7302">
        <w:rPr>
          <w:b/>
          <w:bCs/>
          <w:sz w:val="19"/>
          <w:szCs w:val="19"/>
          <w:lang w:val="uk-UA"/>
        </w:rPr>
        <w:t xml:space="preserve">3.   Виробництво </w:t>
      </w:r>
    </w:p>
    <w:p w:rsidR="00F43153" w:rsidRPr="000749E6" w:rsidRDefault="00F43153" w:rsidP="0037103E">
      <w:pPr>
        <w:pStyle w:val="normal0"/>
        <w:jc w:val="both"/>
        <w:rPr>
          <w:sz w:val="19"/>
          <w:szCs w:val="19"/>
          <w:lang w:val="uk-UA"/>
        </w:rPr>
      </w:pPr>
      <w:r w:rsidRPr="000749E6">
        <w:rPr>
          <w:sz w:val="19"/>
          <w:szCs w:val="19"/>
          <w:lang w:val="uk-UA"/>
        </w:rPr>
        <w:t>Виробник вживає всіх необхідних заходів, щоб виробничий проц</w:t>
      </w:r>
      <w:r>
        <w:rPr>
          <w:sz w:val="19"/>
          <w:szCs w:val="19"/>
          <w:lang w:val="uk-UA"/>
        </w:rPr>
        <w:t>ес</w:t>
      </w:r>
      <w:r w:rsidRPr="000749E6">
        <w:rPr>
          <w:sz w:val="19"/>
          <w:szCs w:val="19"/>
          <w:lang w:val="uk-UA"/>
        </w:rPr>
        <w:t xml:space="preserve"> і контроль над ним забезпечували відповідність виготовленого радіообладнання технічній документації, зазначенійу пункті 2 цього Додатку і відповідним основним вимогам, викладеним у </w:t>
      </w:r>
      <w:r>
        <w:rPr>
          <w:sz w:val="19"/>
          <w:szCs w:val="19"/>
          <w:lang w:val="uk-UA"/>
        </w:rPr>
        <w:t>Статті</w:t>
      </w:r>
      <w:r w:rsidRPr="000749E6">
        <w:rPr>
          <w:sz w:val="19"/>
          <w:szCs w:val="19"/>
          <w:lang w:val="uk-UA"/>
        </w:rPr>
        <w:t xml:space="preserve"> 3.</w:t>
      </w:r>
    </w:p>
    <w:p w:rsidR="00F43153" w:rsidRPr="001E7302" w:rsidRDefault="00F43153" w:rsidP="0037103E">
      <w:pPr>
        <w:pStyle w:val="ti-grseq-1"/>
        <w:jc w:val="both"/>
        <w:rPr>
          <w:b/>
          <w:bCs/>
          <w:sz w:val="19"/>
          <w:szCs w:val="19"/>
          <w:lang w:val="uk-UA"/>
        </w:rPr>
      </w:pPr>
      <w:r w:rsidRPr="001E7302">
        <w:rPr>
          <w:b/>
          <w:bCs/>
          <w:sz w:val="19"/>
          <w:szCs w:val="19"/>
          <w:lang w:val="uk-UA"/>
        </w:rPr>
        <w:t xml:space="preserve">4.   Маркування СЕ та декларація ЄС про відповідність </w:t>
      </w:r>
    </w:p>
    <w:tbl>
      <w:tblPr>
        <w:tblW w:w="5000" w:type="pct"/>
        <w:tblCellSpacing w:w="0" w:type="dxa"/>
        <w:tblInd w:w="2" w:type="dxa"/>
        <w:tblCellMar>
          <w:left w:w="0" w:type="dxa"/>
          <w:right w:w="0" w:type="dxa"/>
        </w:tblCellMar>
        <w:tblLook w:val="0000"/>
      </w:tblPr>
      <w:tblGrid>
        <w:gridCol w:w="285"/>
        <w:gridCol w:w="935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4.1.</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Виробник наносить маркування СЕ відповідно до статей 19 і 20 на кожну одиницю радіообладнання, яке задовольняє застосовним вимогам цієї Директиви.</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5"/>
        <w:gridCol w:w="935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4.2.</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Виробник складає письмову декларацію ЄС про відповідність для кожного типу радіообладнання і зберігає її разом з технічною документацією в розпорядженні національних органів протягом 10 років після того, як радіообладнання було розміщено на ринку.  Декларація ЄС про відповідність має містити ідентифікацію радіообладнання, для якого вона була складена.</w:t>
            </w:r>
          </w:p>
          <w:p w:rsidR="00F43153" w:rsidRPr="000749E6" w:rsidRDefault="00F43153" w:rsidP="0037103E">
            <w:pPr>
              <w:pStyle w:val="normal0"/>
              <w:jc w:val="both"/>
              <w:rPr>
                <w:sz w:val="19"/>
                <w:szCs w:val="19"/>
                <w:lang w:val="uk-UA"/>
              </w:rPr>
            </w:pPr>
            <w:r w:rsidRPr="000749E6">
              <w:rPr>
                <w:sz w:val="19"/>
                <w:szCs w:val="19"/>
                <w:lang w:val="uk-UA"/>
              </w:rPr>
              <w:t>Копія декларації ЄС про відповідність повинна бути представлена у відповідні органи за запитом.</w:t>
            </w:r>
          </w:p>
        </w:tc>
      </w:tr>
    </w:tbl>
    <w:p w:rsidR="00F43153" w:rsidRPr="001E7302" w:rsidRDefault="00F43153" w:rsidP="0037103E">
      <w:pPr>
        <w:pStyle w:val="ti-grseq-1"/>
        <w:jc w:val="both"/>
        <w:rPr>
          <w:b/>
          <w:bCs/>
          <w:sz w:val="19"/>
          <w:szCs w:val="19"/>
          <w:lang w:val="uk-UA"/>
        </w:rPr>
      </w:pPr>
      <w:r w:rsidRPr="001E7302">
        <w:rPr>
          <w:b/>
          <w:bCs/>
          <w:sz w:val="19"/>
          <w:szCs w:val="19"/>
          <w:lang w:val="uk-UA"/>
        </w:rPr>
        <w:t xml:space="preserve">5.   Уповноважений представник </w:t>
      </w:r>
    </w:p>
    <w:p w:rsidR="00F43153" w:rsidRDefault="00F43153" w:rsidP="0037103E">
      <w:pPr>
        <w:pStyle w:val="normal0"/>
        <w:jc w:val="both"/>
        <w:rPr>
          <w:sz w:val="19"/>
          <w:szCs w:val="19"/>
          <w:lang w:val="uk-UA"/>
        </w:rPr>
      </w:pPr>
      <w:r w:rsidRPr="000749E6">
        <w:rPr>
          <w:sz w:val="19"/>
          <w:szCs w:val="19"/>
          <w:lang w:val="uk-UA"/>
        </w:rPr>
        <w:t>Обов'язки виробника, зазначені в пункті 4, можуть бути виконані його уповноваженим представником від його імені і під його відповідальність, за умови, що вони зазначені в документі, що засвідчує такі повноваження.</w:t>
      </w:r>
    </w:p>
    <w:p w:rsidR="00F43153" w:rsidRPr="000749E6" w:rsidRDefault="00F43153" w:rsidP="001E7302">
      <w:pPr>
        <w:pStyle w:val="normal0"/>
        <w:jc w:val="both"/>
        <w:rPr>
          <w:sz w:val="19"/>
          <w:szCs w:val="19"/>
          <w:lang w:val="uk-UA"/>
        </w:rPr>
      </w:pPr>
      <w:r>
        <w:rPr>
          <w:sz w:val="19"/>
          <w:szCs w:val="19"/>
          <w:lang w:val="uk-UA"/>
        </w:rPr>
        <w:br w:type="page"/>
      </w:r>
    </w:p>
    <w:p w:rsidR="00F43153" w:rsidRPr="001E7302" w:rsidRDefault="00F43153" w:rsidP="001E7302">
      <w:pPr>
        <w:pStyle w:val="doc-ti"/>
        <w:jc w:val="center"/>
        <w:rPr>
          <w:i/>
          <w:iCs/>
          <w:sz w:val="19"/>
          <w:szCs w:val="19"/>
          <w:lang w:val="uk-UA"/>
        </w:rPr>
      </w:pPr>
      <w:r w:rsidRPr="001E7302">
        <w:rPr>
          <w:i/>
          <w:iCs/>
          <w:sz w:val="19"/>
          <w:szCs w:val="19"/>
          <w:lang w:val="uk-UA"/>
        </w:rPr>
        <w:t>ДОДАТОК III</w:t>
      </w:r>
    </w:p>
    <w:p w:rsidR="00F43153" w:rsidRPr="001E7302" w:rsidRDefault="00F43153" w:rsidP="001E7302">
      <w:pPr>
        <w:pStyle w:val="doc-ti"/>
        <w:jc w:val="center"/>
        <w:rPr>
          <w:b/>
          <w:bCs/>
          <w:caps/>
          <w:sz w:val="19"/>
          <w:szCs w:val="19"/>
          <w:lang w:val="uk-UA"/>
        </w:rPr>
      </w:pPr>
      <w:r w:rsidRPr="001E7302">
        <w:rPr>
          <w:b/>
          <w:bCs/>
          <w:caps/>
          <w:sz w:val="19"/>
          <w:szCs w:val="19"/>
          <w:lang w:val="uk-UA"/>
        </w:rPr>
        <w:t>Оцінка відповідності. Модулі B і C</w:t>
      </w:r>
    </w:p>
    <w:p w:rsidR="00F43153" w:rsidRPr="000749E6" w:rsidRDefault="00F43153" w:rsidP="001E7302">
      <w:pPr>
        <w:pStyle w:val="ti-grseq-1"/>
        <w:jc w:val="center"/>
        <w:rPr>
          <w:sz w:val="19"/>
          <w:szCs w:val="19"/>
          <w:lang w:val="uk-UA"/>
        </w:rPr>
      </w:pPr>
      <w:r w:rsidRPr="000749E6">
        <w:rPr>
          <w:sz w:val="19"/>
          <w:szCs w:val="19"/>
          <w:lang w:val="uk-UA"/>
        </w:rPr>
        <w:t>ЕКСПЕРТИЗА ЄС-ТИПУ І ВІДПОВІДНІСТЬ ТИПУ, ЩО ЗАДОВОЛЬНЯЄ ВИМОГАМ ВНУТРІШНЬОГО КОНТРОЛЮ ВИРОБНИЦТВА</w:t>
      </w:r>
    </w:p>
    <w:p w:rsidR="00F43153" w:rsidRPr="000749E6" w:rsidRDefault="00F43153" w:rsidP="0037103E">
      <w:pPr>
        <w:pStyle w:val="normal0"/>
        <w:jc w:val="both"/>
        <w:rPr>
          <w:sz w:val="19"/>
          <w:szCs w:val="19"/>
          <w:lang w:val="uk-UA"/>
        </w:rPr>
      </w:pPr>
      <w:r w:rsidRPr="000749E6">
        <w:rPr>
          <w:sz w:val="19"/>
          <w:szCs w:val="19"/>
          <w:lang w:val="uk-UA"/>
        </w:rPr>
        <w:t>Якщо є посилання на даний Додаток, то процедура оцінки відповідності повинна відповідати модулям B (Експертиза ЄС-типу) і C (Відповідність типу, на основі внутрішнього контролю виробництва) цього Додатка.</w:t>
      </w:r>
    </w:p>
    <w:p w:rsidR="00F43153" w:rsidRPr="001E7302" w:rsidRDefault="00F43153" w:rsidP="001E7302">
      <w:pPr>
        <w:pStyle w:val="ti-grseq-1"/>
        <w:jc w:val="center"/>
        <w:rPr>
          <w:b/>
          <w:bCs/>
          <w:sz w:val="19"/>
          <w:szCs w:val="19"/>
          <w:lang w:val="uk-UA"/>
        </w:rPr>
      </w:pPr>
      <w:r w:rsidRPr="001E7302">
        <w:rPr>
          <w:rStyle w:val="bold"/>
          <w:b/>
          <w:bCs/>
          <w:sz w:val="19"/>
          <w:szCs w:val="19"/>
          <w:lang w:val="uk-UA"/>
        </w:rPr>
        <w:t>Модуль B</w:t>
      </w:r>
    </w:p>
    <w:p w:rsidR="00F43153" w:rsidRPr="001E7302" w:rsidRDefault="00F43153" w:rsidP="001E7302">
      <w:pPr>
        <w:pStyle w:val="ti-grseq-1"/>
        <w:jc w:val="center"/>
        <w:rPr>
          <w:b/>
          <w:bCs/>
          <w:sz w:val="19"/>
          <w:szCs w:val="19"/>
          <w:lang w:val="uk-UA"/>
        </w:rPr>
      </w:pPr>
      <w:r w:rsidRPr="001E7302">
        <w:rPr>
          <w:b/>
          <w:bCs/>
          <w:sz w:val="19"/>
          <w:szCs w:val="19"/>
          <w:lang w:val="uk-UA"/>
        </w:rPr>
        <w:t>Експертиза ЄС-типу</w:t>
      </w:r>
    </w:p>
    <w:p w:rsidR="00F43153" w:rsidRPr="000749E6" w:rsidRDefault="00F43153" w:rsidP="0037103E">
      <w:pPr>
        <w:pStyle w:val="normal0"/>
        <w:jc w:val="both"/>
        <w:rPr>
          <w:sz w:val="19"/>
          <w:szCs w:val="19"/>
          <w:lang w:val="uk-UA"/>
        </w:rPr>
      </w:pPr>
      <w:r w:rsidRPr="000749E6">
        <w:rPr>
          <w:sz w:val="19"/>
          <w:szCs w:val="19"/>
          <w:lang w:val="uk-UA"/>
        </w:rPr>
        <w:t>1.   Експертиза ЄС-типу є частиною процедури оцінки відповідності, в проц</w:t>
      </w:r>
      <w:r>
        <w:rPr>
          <w:sz w:val="19"/>
          <w:szCs w:val="19"/>
          <w:lang w:val="uk-UA"/>
        </w:rPr>
        <w:t>ЄC</w:t>
      </w:r>
      <w:r w:rsidRPr="000749E6">
        <w:rPr>
          <w:sz w:val="19"/>
          <w:szCs w:val="19"/>
          <w:lang w:val="uk-UA"/>
        </w:rPr>
        <w:t xml:space="preserve">і якої зареєстрований орган вивчає технічний проект на радіообладнання, перевіряє і засвідчує, що технічний проект на радіообладнання відповідає основним вимогам, викладеним у </w:t>
      </w:r>
      <w:r>
        <w:rPr>
          <w:sz w:val="19"/>
          <w:szCs w:val="19"/>
          <w:lang w:val="uk-UA"/>
        </w:rPr>
        <w:t>Статті</w:t>
      </w:r>
      <w:r w:rsidRPr="000749E6">
        <w:rPr>
          <w:sz w:val="19"/>
          <w:szCs w:val="19"/>
          <w:lang w:val="uk-UA"/>
        </w:rPr>
        <w:t xml:space="preserve"> 3.</w:t>
      </w:r>
    </w:p>
    <w:p w:rsidR="00F43153" w:rsidRPr="000749E6" w:rsidRDefault="00F43153" w:rsidP="0037103E">
      <w:pPr>
        <w:pStyle w:val="normal0"/>
        <w:jc w:val="both"/>
        <w:rPr>
          <w:sz w:val="19"/>
          <w:szCs w:val="19"/>
          <w:lang w:val="uk-UA"/>
        </w:rPr>
      </w:pPr>
      <w:r w:rsidRPr="000749E6">
        <w:rPr>
          <w:sz w:val="19"/>
          <w:szCs w:val="19"/>
          <w:lang w:val="uk-UA"/>
        </w:rPr>
        <w:t>2.   Експертиза ЄС-типу проводиться шляхом оцінки відповідності технічної конструкції радіообладнання за допомогою вивчення технічної документації та супроводжуючих підтвердних документів, зазначених у пункті 3, без експертизи зразка (моделі конструкції).</w:t>
      </w:r>
    </w:p>
    <w:p w:rsidR="00F43153" w:rsidRPr="000749E6" w:rsidRDefault="00F43153" w:rsidP="0037103E">
      <w:pPr>
        <w:pStyle w:val="normal0"/>
        <w:jc w:val="both"/>
        <w:rPr>
          <w:sz w:val="19"/>
          <w:szCs w:val="19"/>
          <w:lang w:val="uk-UA"/>
        </w:rPr>
      </w:pPr>
      <w:r w:rsidRPr="000749E6">
        <w:rPr>
          <w:sz w:val="19"/>
          <w:szCs w:val="19"/>
          <w:lang w:val="uk-UA"/>
        </w:rPr>
        <w:t>3.   Виробник подає заявку на проведення експертизи ЄС-типу до одного зареєстрованого органу за своїм вибором.</w:t>
      </w:r>
    </w:p>
    <w:p w:rsidR="00F43153" w:rsidRPr="000749E6" w:rsidRDefault="00F43153" w:rsidP="0037103E">
      <w:pPr>
        <w:pStyle w:val="normal0"/>
        <w:jc w:val="both"/>
        <w:rPr>
          <w:sz w:val="19"/>
          <w:szCs w:val="19"/>
          <w:lang w:val="uk-UA"/>
        </w:rPr>
      </w:pPr>
      <w:r w:rsidRPr="000749E6">
        <w:rPr>
          <w:sz w:val="19"/>
          <w:szCs w:val="19"/>
          <w:lang w:val="uk-UA"/>
        </w:rPr>
        <w:t>Заявка повинна включати:</w:t>
      </w:r>
    </w:p>
    <w:tbl>
      <w:tblPr>
        <w:tblW w:w="5000" w:type="pct"/>
        <w:tblCellSpacing w:w="0" w:type="dxa"/>
        <w:tblInd w:w="2" w:type="dxa"/>
        <w:tblCellMar>
          <w:left w:w="0" w:type="dxa"/>
          <w:right w:w="0" w:type="dxa"/>
        </w:tblCellMar>
        <w:tblLook w:val="0000"/>
      </w:tblPr>
      <w:tblGrid>
        <w:gridCol w:w="211"/>
        <w:gridCol w:w="942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найменування та адр</w:t>
            </w:r>
            <w:r>
              <w:rPr>
                <w:sz w:val="19"/>
                <w:szCs w:val="19"/>
                <w:lang w:val="uk-UA"/>
              </w:rPr>
              <w:t>ЄC</w:t>
            </w:r>
            <w:r w:rsidRPr="000749E6">
              <w:rPr>
                <w:sz w:val="19"/>
                <w:szCs w:val="19"/>
                <w:lang w:val="uk-UA"/>
              </w:rPr>
              <w:t>у виробника і, якщо заявка подається уповноваженим представником, то вказується також і його ім'я та адр</w:t>
            </w:r>
            <w:r>
              <w:rPr>
                <w:sz w:val="19"/>
                <w:szCs w:val="19"/>
                <w:lang w:val="uk-UA"/>
              </w:rPr>
              <w:t>ЄC</w:t>
            </w:r>
            <w:r w:rsidRPr="000749E6">
              <w:rPr>
                <w:sz w:val="19"/>
                <w:szCs w:val="19"/>
                <w:lang w:val="uk-UA"/>
              </w:rPr>
              <w:t>а;</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62"/>
        <w:gridCol w:w="9376"/>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письмову заяву про те, що така ж заявка не була подана в будь-який інший зареєстрований орган;</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11"/>
        <w:gridCol w:w="942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технічну документацію. Технічна документація повинна дозволяти проведення оцінки відповідності радіообладнання застосовним вимогам цієї Директиви і повинна містити належний аналіз та оцінку ризику (ризиків). В технічній документації зазначаються застосовні вимоги, а також, настільки, наскільки це необхідно для оцінки, інформація про проект, виготовлення і використання радіообладнання. Технічна документація повинна містити, де це доречно, інформацію, що наведена в Додатку V;</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(d)</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документи, що підтверджують відповідність рішення щодо технічного проекту. Такі підтверджуючі документи повинні містити посилання на будь-які використані документи, особливо у випадку, якщо відповідні гармонізовані стандарти не були застосовані або були застосовані не повністю. Підтверджуючі документи повинні включати, при необхідності, результати випробувань, проведених у відповідності з іншими відповідними технічними специфікаціями відповідною лабораторією виробника або іншою випробувальною лабораторією від імені та під відповідальність виробника.</w:t>
            </w:r>
          </w:p>
        </w:tc>
      </w:tr>
    </w:tbl>
    <w:p w:rsidR="00F43153" w:rsidRPr="000749E6" w:rsidRDefault="00F43153" w:rsidP="0037103E">
      <w:pPr>
        <w:pStyle w:val="normal0"/>
        <w:jc w:val="both"/>
        <w:rPr>
          <w:sz w:val="19"/>
          <w:szCs w:val="19"/>
          <w:lang w:val="uk-UA"/>
        </w:rPr>
      </w:pPr>
      <w:r w:rsidRPr="000749E6">
        <w:rPr>
          <w:sz w:val="19"/>
          <w:szCs w:val="19"/>
          <w:lang w:val="uk-UA"/>
        </w:rPr>
        <w:t>4.   Зареєстрований орган повинен розглянути технічну документацію та підтверджуючі документи для оцінки відповідності технічного проекту на радіообладнання.</w:t>
      </w:r>
    </w:p>
    <w:p w:rsidR="00F43153" w:rsidRPr="000749E6" w:rsidRDefault="00F43153" w:rsidP="0037103E">
      <w:pPr>
        <w:pStyle w:val="normal0"/>
        <w:jc w:val="both"/>
        <w:rPr>
          <w:sz w:val="19"/>
          <w:szCs w:val="19"/>
          <w:lang w:val="uk-UA"/>
        </w:rPr>
      </w:pPr>
      <w:r w:rsidRPr="000749E6">
        <w:rPr>
          <w:sz w:val="19"/>
          <w:szCs w:val="19"/>
          <w:lang w:val="uk-UA"/>
        </w:rPr>
        <w:t>5.   Зареєстрований орган повинен скласти Звіт про оцінку, який документує діяльність, здійснювану відповідно до пункту 4, та її результати. Без шкоди його зобов'язанням, як це передбачено в пункті 8, зареєстрований орган публікує зміст цього Звіту в повному обсязі або частково тільки за згодою виробника.</w:t>
      </w:r>
    </w:p>
    <w:p w:rsidR="00F43153" w:rsidRPr="000749E6" w:rsidRDefault="00F43153" w:rsidP="0037103E">
      <w:pPr>
        <w:pStyle w:val="normal0"/>
        <w:jc w:val="both"/>
        <w:rPr>
          <w:sz w:val="19"/>
          <w:szCs w:val="19"/>
          <w:lang w:val="uk-UA"/>
        </w:rPr>
      </w:pPr>
      <w:r w:rsidRPr="000749E6">
        <w:rPr>
          <w:sz w:val="19"/>
          <w:szCs w:val="19"/>
          <w:lang w:val="uk-UA"/>
        </w:rPr>
        <w:t>6.   Якщо тип відповідає вимогам цієї Директиви, яка поширюється на радіообладнання, що розглядається, то зареєстрований орган видає виробнику Сертифікат перевірки ЄС-типу. Такий Сертифікат повинен містити назву компанії виробника та адр</w:t>
      </w:r>
      <w:r>
        <w:rPr>
          <w:sz w:val="19"/>
          <w:szCs w:val="19"/>
          <w:lang w:val="uk-UA"/>
        </w:rPr>
        <w:t>ЄC</w:t>
      </w:r>
      <w:r w:rsidRPr="000749E6">
        <w:rPr>
          <w:sz w:val="19"/>
          <w:szCs w:val="19"/>
          <w:lang w:val="uk-UA"/>
        </w:rPr>
        <w:t>у, висновок експертизи, особливості основних вимог, охоплених експертизою, умови (якщо такі є) його дії та дані, необхідні для ідентифікації типу, що пройшов оцінку. Сертифікат перевірки ЄС-типу може мати один або декілька Додатків.</w:t>
      </w:r>
    </w:p>
    <w:p w:rsidR="00F43153" w:rsidRPr="000749E6" w:rsidRDefault="00F43153" w:rsidP="0037103E">
      <w:pPr>
        <w:pStyle w:val="normal0"/>
        <w:jc w:val="both"/>
        <w:rPr>
          <w:sz w:val="19"/>
          <w:szCs w:val="19"/>
          <w:lang w:val="uk-UA"/>
        </w:rPr>
      </w:pPr>
      <w:r w:rsidRPr="000749E6">
        <w:rPr>
          <w:sz w:val="19"/>
          <w:szCs w:val="19"/>
          <w:lang w:val="uk-UA"/>
        </w:rPr>
        <w:t>Сертифікат перевірки ЄС-типу і Додатки до нього повинні містити всю відповідну інформацію, яка дозволяє перевірку відповідності виготовленого радіообладнання перевіреному типу, , а також допускає проведення контролю в проц</w:t>
      </w:r>
      <w:r>
        <w:rPr>
          <w:sz w:val="19"/>
          <w:szCs w:val="19"/>
          <w:lang w:val="uk-UA"/>
        </w:rPr>
        <w:t>ЄC</w:t>
      </w:r>
      <w:r w:rsidRPr="000749E6">
        <w:rPr>
          <w:sz w:val="19"/>
          <w:szCs w:val="19"/>
          <w:lang w:val="uk-UA"/>
        </w:rPr>
        <w:t>і експлуатації.</w:t>
      </w:r>
    </w:p>
    <w:p w:rsidR="00F43153" w:rsidRPr="000749E6" w:rsidRDefault="00F43153" w:rsidP="0037103E">
      <w:pPr>
        <w:pStyle w:val="normal0"/>
        <w:jc w:val="both"/>
        <w:rPr>
          <w:sz w:val="19"/>
          <w:szCs w:val="19"/>
          <w:lang w:val="uk-UA"/>
        </w:rPr>
      </w:pPr>
      <w:r w:rsidRPr="000749E6">
        <w:rPr>
          <w:sz w:val="19"/>
          <w:szCs w:val="19"/>
          <w:lang w:val="uk-UA"/>
        </w:rPr>
        <w:t>Якщо зразок не задовольняє відповідним вимогам цієї Директиви, зареєстрований орган відмовляє у видачі Сертифікату перевірки ЄС-типу та інформує про це заявника, докладно виклавши причини такої відмови.</w:t>
      </w:r>
    </w:p>
    <w:p w:rsidR="00F43153" w:rsidRPr="000749E6" w:rsidRDefault="00F43153" w:rsidP="0037103E">
      <w:pPr>
        <w:pStyle w:val="normal0"/>
        <w:jc w:val="both"/>
        <w:rPr>
          <w:sz w:val="19"/>
          <w:szCs w:val="19"/>
          <w:lang w:val="uk-UA"/>
        </w:rPr>
      </w:pPr>
      <w:r w:rsidRPr="000749E6">
        <w:rPr>
          <w:sz w:val="19"/>
          <w:szCs w:val="19"/>
          <w:lang w:val="uk-UA"/>
        </w:rPr>
        <w:t>7.   Зареєстрований орган повинен бути в курсі будь-яких змін загальновизнаного рівня техніки, які вказують на те, що затверджений тип може більше не відповідати чинним вимогам цієї Директиви, і повинен визначити, чи вимагають такі зміни подальшого розгляду. Якщо так, то зареєстрований орган повинен відповідно проінформувати виробника.</w:t>
      </w:r>
    </w:p>
    <w:p w:rsidR="00F43153" w:rsidRPr="000749E6" w:rsidRDefault="00F43153" w:rsidP="0037103E">
      <w:pPr>
        <w:pStyle w:val="normal0"/>
        <w:jc w:val="both"/>
        <w:rPr>
          <w:sz w:val="19"/>
          <w:szCs w:val="19"/>
          <w:lang w:val="uk-UA"/>
        </w:rPr>
      </w:pPr>
      <w:r w:rsidRPr="000749E6">
        <w:rPr>
          <w:sz w:val="19"/>
          <w:szCs w:val="19"/>
          <w:lang w:val="uk-UA"/>
        </w:rPr>
        <w:t>Виробник інформує зареєстрований орган, у якого знаходиться технічна документація, пов'язана з Сертифікатом перевірки ЄС-типу, про всі зміни, що стосуються схваленого зразка, які можуть вплинути на відповідність радіообладнання основним вимогам цієї Директиви або умовам дії такого Сертифікату. Такі зміни вимагають додаткового підтвердження у вигляді доповнення до первісного Сертифікату перевірки ЄС-типу.</w:t>
      </w:r>
    </w:p>
    <w:p w:rsidR="00F43153" w:rsidRPr="000749E6" w:rsidRDefault="00F43153" w:rsidP="0037103E">
      <w:pPr>
        <w:pStyle w:val="normal0"/>
        <w:jc w:val="both"/>
        <w:rPr>
          <w:sz w:val="19"/>
          <w:szCs w:val="19"/>
          <w:lang w:val="uk-UA"/>
        </w:rPr>
      </w:pPr>
      <w:r w:rsidRPr="000749E6">
        <w:rPr>
          <w:sz w:val="19"/>
          <w:szCs w:val="19"/>
          <w:lang w:val="uk-UA"/>
        </w:rPr>
        <w:t>8.   Кожен зареєстрований орган інформує відповідну уповноважену організацію про Сертифікати перевірки ЄС-типу та / або будь-які доповненнях до них, які він видав або відкликав, і передає, періодично або за запитом, відповідній уповноваженій організації список таких Сертифікатів та/або будь-яких доповнень до них з інформацією про відмову, призупинення або інші обмеження.</w:t>
      </w:r>
    </w:p>
    <w:p w:rsidR="00F43153" w:rsidRPr="000749E6" w:rsidRDefault="00F43153" w:rsidP="0037103E">
      <w:pPr>
        <w:pStyle w:val="normal0"/>
        <w:jc w:val="both"/>
        <w:rPr>
          <w:sz w:val="19"/>
          <w:szCs w:val="19"/>
          <w:lang w:val="uk-UA"/>
        </w:rPr>
      </w:pPr>
      <w:r w:rsidRPr="000749E6">
        <w:rPr>
          <w:sz w:val="19"/>
          <w:szCs w:val="19"/>
          <w:lang w:val="uk-UA"/>
        </w:rPr>
        <w:t>Кожен зареєстрований орган інформує інші зареєстровані органи про Сертифікати перевірки ЄС-типу і/або доповнення до них, у видачі яких він відмовив, відкликав, призупинив або наклав інші обмеження, і, на прохання, - про Сертифікати та / або Додатки до них, які були їм видані.</w:t>
      </w:r>
    </w:p>
    <w:p w:rsidR="00F43153" w:rsidRPr="000749E6" w:rsidRDefault="00F43153" w:rsidP="0037103E">
      <w:pPr>
        <w:pStyle w:val="normal0"/>
        <w:jc w:val="both"/>
        <w:rPr>
          <w:sz w:val="19"/>
          <w:szCs w:val="19"/>
          <w:lang w:val="uk-UA"/>
        </w:rPr>
      </w:pPr>
      <w:r w:rsidRPr="000749E6">
        <w:rPr>
          <w:sz w:val="19"/>
          <w:szCs w:val="19"/>
          <w:lang w:val="uk-UA"/>
        </w:rPr>
        <w:t xml:space="preserve">Кожен зареєстрований орган інформує держави-члени про видані ним Сертифікати перевірки ЄС-типу і/або Додатки до них у випадках, коли гармонізовані стандарти, посилання на які були опубліковані в Офіційному </w:t>
      </w:r>
      <w:r>
        <w:rPr>
          <w:sz w:val="19"/>
          <w:szCs w:val="19"/>
          <w:lang w:val="uk-UA"/>
        </w:rPr>
        <w:t>віснику</w:t>
      </w:r>
      <w:r w:rsidRPr="000749E6">
        <w:rPr>
          <w:sz w:val="19"/>
          <w:szCs w:val="19"/>
          <w:lang w:val="uk-UA"/>
        </w:rPr>
        <w:t>Європейського Союзу, не були застосовані або були застосовані не в повному обсязі. За запитом держави-члени, Комісія та інші зареєстровані органи можуть отримати копії Сертифікатів перевірки ЄС-типу і/або Додатків до них.  За запитом держави-члени та Комісія можуть отримати копію технічної документації та результати експертиз, виконаних зареєстрованим органом. Зареєстрований орган повинен зберігати копію Сертифіката перевірки ЄС-типу, Додатків до нього і Доповнень, а також технічну інформацію, включаючи документацію, представлену виробником, протягом 10 років після проведення оцінки радіообладнання або до закінчення терміну дії такого Сертифіката.</w:t>
      </w:r>
    </w:p>
    <w:p w:rsidR="00F43153" w:rsidRPr="000749E6" w:rsidRDefault="00F43153" w:rsidP="0037103E">
      <w:pPr>
        <w:pStyle w:val="normal0"/>
        <w:jc w:val="both"/>
        <w:rPr>
          <w:sz w:val="19"/>
          <w:szCs w:val="19"/>
          <w:lang w:val="uk-UA"/>
        </w:rPr>
      </w:pPr>
      <w:r w:rsidRPr="000749E6">
        <w:rPr>
          <w:sz w:val="19"/>
          <w:szCs w:val="19"/>
          <w:lang w:val="uk-UA"/>
        </w:rPr>
        <w:t>9.   Виробник повинен зберігати копію Сертифікату перевірки ЄС-типу, Додатків до нього і Доповнень разом з технічною документацією в розпорядженні національних органів протягом 10 років після того, як радіообладнання було розміщене на ринку.</w:t>
      </w:r>
    </w:p>
    <w:p w:rsidR="00F43153" w:rsidRPr="000749E6" w:rsidRDefault="00F43153" w:rsidP="0037103E">
      <w:pPr>
        <w:pStyle w:val="normal0"/>
        <w:jc w:val="both"/>
        <w:rPr>
          <w:sz w:val="19"/>
          <w:szCs w:val="19"/>
          <w:lang w:val="uk-UA"/>
        </w:rPr>
      </w:pPr>
      <w:r w:rsidRPr="000749E6">
        <w:rPr>
          <w:sz w:val="19"/>
          <w:szCs w:val="19"/>
          <w:lang w:val="uk-UA"/>
        </w:rPr>
        <w:t>10.   Уповноважений представник виробника може подати заяву, згадану в пункті 3, і виконати зобов'язання, викладені в пунктах 7 і 9, за умови, що вони зазначені в документі, що засвідчує повноваження.</w:t>
      </w:r>
    </w:p>
    <w:p w:rsidR="00F43153" w:rsidRPr="001E7302" w:rsidRDefault="00F43153" w:rsidP="001E7302">
      <w:pPr>
        <w:pStyle w:val="ti-grseq-1"/>
        <w:tabs>
          <w:tab w:val="center" w:pos="4252"/>
        </w:tabs>
        <w:jc w:val="center"/>
        <w:rPr>
          <w:b/>
          <w:bCs/>
          <w:sz w:val="19"/>
          <w:szCs w:val="19"/>
          <w:lang w:val="uk-UA"/>
        </w:rPr>
      </w:pPr>
      <w:r w:rsidRPr="001E7302">
        <w:rPr>
          <w:rStyle w:val="bold"/>
          <w:b/>
          <w:bCs/>
          <w:sz w:val="19"/>
          <w:szCs w:val="19"/>
          <w:lang w:val="uk-UA"/>
        </w:rPr>
        <w:t>Модуль C</w:t>
      </w:r>
    </w:p>
    <w:p w:rsidR="00F43153" w:rsidRPr="001E7302" w:rsidRDefault="00F43153" w:rsidP="001E7302">
      <w:pPr>
        <w:pStyle w:val="ti-grseq-1"/>
        <w:jc w:val="center"/>
        <w:rPr>
          <w:b/>
          <w:bCs/>
          <w:sz w:val="19"/>
          <w:szCs w:val="19"/>
          <w:lang w:val="uk-UA"/>
        </w:rPr>
      </w:pPr>
      <w:r w:rsidRPr="001E7302">
        <w:rPr>
          <w:b/>
          <w:bCs/>
          <w:sz w:val="19"/>
          <w:szCs w:val="19"/>
          <w:lang w:val="uk-UA"/>
        </w:rPr>
        <w:t>Відповідність типу на основі внутрішнього контролю виробництва</w:t>
      </w:r>
    </w:p>
    <w:p w:rsidR="00F43153" w:rsidRPr="000749E6" w:rsidRDefault="00F43153" w:rsidP="0037103E">
      <w:pPr>
        <w:pStyle w:val="normal0"/>
        <w:jc w:val="both"/>
        <w:rPr>
          <w:sz w:val="19"/>
          <w:szCs w:val="19"/>
          <w:lang w:val="uk-UA"/>
        </w:rPr>
      </w:pPr>
      <w:r w:rsidRPr="000749E6">
        <w:rPr>
          <w:sz w:val="19"/>
          <w:szCs w:val="19"/>
          <w:lang w:val="uk-UA"/>
        </w:rPr>
        <w:t>1.   Відповідність типу  на основі внутрішнього контролю виробництва, є частиною процедури оцінки відповідності,  під час якої виробник виконує обов'язки, визначені в пунктах 2 і 3, а також гарантує і декларує, що відповідне радіообладнання відповідає типу, описаному в Сертифікаті перевірки ЄС-типу, і задовольняє вимогам цієї Директиви, яка на нього поширюється.</w:t>
      </w:r>
    </w:p>
    <w:p w:rsidR="00F43153" w:rsidRPr="001E7302" w:rsidRDefault="00F43153" w:rsidP="0037103E">
      <w:pPr>
        <w:pStyle w:val="ti-grseq-1"/>
        <w:jc w:val="both"/>
        <w:rPr>
          <w:b/>
          <w:bCs/>
          <w:sz w:val="19"/>
          <w:szCs w:val="19"/>
          <w:lang w:val="uk-UA"/>
        </w:rPr>
      </w:pPr>
      <w:r w:rsidRPr="001E7302">
        <w:rPr>
          <w:b/>
          <w:bCs/>
          <w:sz w:val="19"/>
          <w:szCs w:val="19"/>
          <w:lang w:val="uk-UA"/>
        </w:rPr>
        <w:t xml:space="preserve">2.   Виробництво </w:t>
      </w:r>
    </w:p>
    <w:p w:rsidR="00F43153" w:rsidRPr="000749E6" w:rsidRDefault="00F43153" w:rsidP="0037103E">
      <w:pPr>
        <w:pStyle w:val="normal0"/>
        <w:jc w:val="both"/>
        <w:rPr>
          <w:sz w:val="19"/>
          <w:szCs w:val="19"/>
          <w:lang w:val="uk-UA"/>
        </w:rPr>
      </w:pPr>
      <w:r w:rsidRPr="000749E6">
        <w:rPr>
          <w:sz w:val="19"/>
          <w:szCs w:val="19"/>
          <w:lang w:val="uk-UA"/>
        </w:rPr>
        <w:t>Виробник вживає всіх необхідних заходів, необхідних для того щоб виробничий проц</w:t>
      </w:r>
      <w:r>
        <w:rPr>
          <w:sz w:val="19"/>
          <w:szCs w:val="19"/>
          <w:lang w:val="uk-UA"/>
        </w:rPr>
        <w:t>ЄC</w:t>
      </w:r>
      <w:r w:rsidRPr="000749E6">
        <w:rPr>
          <w:sz w:val="19"/>
          <w:szCs w:val="19"/>
          <w:lang w:val="uk-UA"/>
        </w:rPr>
        <w:t xml:space="preserve"> і контроль над ним забезпечували відповідність виготовленого радіообладнання затвердженому типу, описаному в Сертифікаті перевірки ЄС-типу, і відповідним вимогам цієї Директиви, яка на нього поширюється.</w:t>
      </w:r>
    </w:p>
    <w:p w:rsidR="00F43153" w:rsidRPr="001E7302" w:rsidRDefault="00F43153" w:rsidP="0037103E">
      <w:pPr>
        <w:pStyle w:val="ti-grseq-1"/>
        <w:jc w:val="both"/>
        <w:rPr>
          <w:b/>
          <w:bCs/>
          <w:sz w:val="19"/>
          <w:szCs w:val="19"/>
          <w:lang w:val="uk-UA"/>
        </w:rPr>
      </w:pPr>
      <w:r w:rsidRPr="001E7302">
        <w:rPr>
          <w:b/>
          <w:bCs/>
          <w:sz w:val="19"/>
          <w:szCs w:val="19"/>
          <w:lang w:val="uk-UA"/>
        </w:rPr>
        <w:t xml:space="preserve">3.   Маркування СЕ та декларація ЄС про відповідність </w:t>
      </w:r>
    </w:p>
    <w:tbl>
      <w:tblPr>
        <w:tblW w:w="5000" w:type="pct"/>
        <w:tblCellSpacing w:w="0" w:type="dxa"/>
        <w:tblInd w:w="2" w:type="dxa"/>
        <w:tblCellMar>
          <w:left w:w="0" w:type="dxa"/>
          <w:right w:w="0" w:type="dxa"/>
        </w:tblCellMar>
        <w:tblLook w:val="0000"/>
      </w:tblPr>
      <w:tblGrid>
        <w:gridCol w:w="285"/>
        <w:gridCol w:w="9353"/>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3.1.</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Виробник наносить маркування СЕ відповідно до статей 19 і 20 на кожну одиницю радіообладнання, яке відповідає типу, описаному в Сертифікаті перевірки ЄС-типу, і задовольняє застосованим вимогам цієї Директиви.</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5"/>
        <w:gridCol w:w="935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3.2.</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Виробник в письмовому вигляді складає декларацію ЄС про відповідність для кожного типу радіообладнання і зберігає її в розпорядженні національних органів протягом 10 років після того, як радіообладнання було розміщено на ринку. Декларація ЄС про відповідність повинна ідентифікувати тип радіообладнання, для якого вона була складена.</w:t>
            </w:r>
          </w:p>
          <w:p w:rsidR="00F43153" w:rsidRPr="000749E6" w:rsidRDefault="00F43153" w:rsidP="0037103E">
            <w:pPr>
              <w:pStyle w:val="normal0"/>
              <w:jc w:val="both"/>
              <w:rPr>
                <w:sz w:val="19"/>
                <w:szCs w:val="19"/>
                <w:lang w:val="uk-UA"/>
              </w:rPr>
            </w:pPr>
            <w:r w:rsidRPr="000749E6">
              <w:rPr>
                <w:sz w:val="19"/>
                <w:szCs w:val="19"/>
                <w:lang w:val="uk-UA"/>
              </w:rPr>
              <w:t>Копія декларації ЄС про відповідність повинна бути доступна для відповідних органів за запитом.</w:t>
            </w:r>
          </w:p>
        </w:tc>
      </w:tr>
    </w:tbl>
    <w:p w:rsidR="00F43153" w:rsidRPr="001E7302" w:rsidRDefault="00F43153" w:rsidP="0037103E">
      <w:pPr>
        <w:pStyle w:val="ti-grseq-1"/>
        <w:jc w:val="both"/>
        <w:rPr>
          <w:b/>
          <w:bCs/>
          <w:sz w:val="19"/>
          <w:szCs w:val="19"/>
          <w:lang w:val="uk-UA"/>
        </w:rPr>
      </w:pPr>
      <w:r w:rsidRPr="001E7302">
        <w:rPr>
          <w:b/>
          <w:bCs/>
          <w:sz w:val="19"/>
          <w:szCs w:val="19"/>
          <w:lang w:val="uk-UA"/>
        </w:rPr>
        <w:t xml:space="preserve">4.   Уповноважений представник </w:t>
      </w:r>
    </w:p>
    <w:p w:rsidR="00F43153" w:rsidRPr="000749E6" w:rsidRDefault="00F43153" w:rsidP="0037103E">
      <w:pPr>
        <w:pStyle w:val="normal0"/>
        <w:jc w:val="both"/>
        <w:rPr>
          <w:sz w:val="19"/>
          <w:szCs w:val="19"/>
          <w:lang w:val="uk-UA"/>
        </w:rPr>
      </w:pPr>
      <w:r w:rsidRPr="000749E6">
        <w:rPr>
          <w:sz w:val="19"/>
          <w:szCs w:val="19"/>
          <w:lang w:val="uk-UA"/>
        </w:rPr>
        <w:t>Зобов'язання виробника, викладені в пункті 3, можуть бути виконані його уповноваженим представником від його імені і під його відповідальність, за умови, що вони зазначені в документі, що засвідчує повноваження.</w:t>
      </w:r>
    </w:p>
    <w:p w:rsidR="00F43153" w:rsidRPr="000749E6" w:rsidRDefault="00F43153" w:rsidP="00F72CB5">
      <w:pPr>
        <w:pStyle w:val="doc-ti"/>
        <w:jc w:val="center"/>
        <w:rPr>
          <w:sz w:val="19"/>
          <w:szCs w:val="19"/>
          <w:lang w:val="uk-UA"/>
        </w:rPr>
      </w:pPr>
      <w:r>
        <w:rPr>
          <w:sz w:val="19"/>
          <w:szCs w:val="19"/>
          <w:lang w:val="uk-UA"/>
        </w:rPr>
        <w:br w:type="page"/>
      </w:r>
      <w:r w:rsidRPr="000749E6">
        <w:rPr>
          <w:sz w:val="19"/>
          <w:szCs w:val="19"/>
          <w:lang w:val="uk-UA"/>
        </w:rPr>
        <w:t>ДОДАТОК IV</w:t>
      </w:r>
    </w:p>
    <w:p w:rsidR="00F43153" w:rsidRPr="00F72CB5" w:rsidRDefault="00F43153" w:rsidP="00F72CB5">
      <w:pPr>
        <w:pStyle w:val="doc-ti"/>
        <w:jc w:val="center"/>
        <w:rPr>
          <w:b/>
          <w:bCs/>
          <w:caps/>
          <w:sz w:val="19"/>
          <w:szCs w:val="19"/>
          <w:lang w:val="uk-UA"/>
        </w:rPr>
      </w:pPr>
      <w:r w:rsidRPr="00F72CB5">
        <w:rPr>
          <w:b/>
          <w:bCs/>
          <w:caps/>
          <w:sz w:val="19"/>
          <w:szCs w:val="19"/>
          <w:lang w:val="uk-UA"/>
        </w:rPr>
        <w:t>Оцінка відповідності. Модуль H</w:t>
      </w:r>
    </w:p>
    <w:p w:rsidR="00F43153" w:rsidRPr="000749E6" w:rsidRDefault="00F43153" w:rsidP="00F72CB5">
      <w:pPr>
        <w:pStyle w:val="ti-grseq-1"/>
        <w:jc w:val="center"/>
        <w:rPr>
          <w:caps/>
          <w:sz w:val="19"/>
          <w:szCs w:val="19"/>
          <w:lang w:val="uk-UA"/>
        </w:rPr>
      </w:pPr>
      <w:r w:rsidRPr="000749E6">
        <w:rPr>
          <w:caps/>
          <w:sz w:val="19"/>
          <w:szCs w:val="19"/>
          <w:lang w:val="uk-UA"/>
        </w:rPr>
        <w:t>Відповідність на підставі повної гарантії якості</w:t>
      </w:r>
    </w:p>
    <w:p w:rsidR="00F43153" w:rsidRPr="000749E6" w:rsidRDefault="00F43153" w:rsidP="0037103E">
      <w:pPr>
        <w:pStyle w:val="normal0"/>
        <w:jc w:val="both"/>
        <w:rPr>
          <w:sz w:val="19"/>
          <w:szCs w:val="19"/>
          <w:lang w:val="uk-UA"/>
        </w:rPr>
      </w:pPr>
      <w:r w:rsidRPr="000749E6">
        <w:rPr>
          <w:sz w:val="19"/>
          <w:szCs w:val="19"/>
          <w:lang w:val="uk-UA"/>
        </w:rPr>
        <w:t>1.   Відповідність на основі забезпечення повної гарантії якості є процедурою оцінки відповідності, на підставі якої виробник виконує обов'язки, визначені в пунктах 2 і 5, а також забезпечує і декларує про свою одноосібну відповідальність щодо того, що відповідне радіообладнання задовольняє застосованим вимогам цієї Директиви, яка на нього поширюється.</w:t>
      </w:r>
    </w:p>
    <w:p w:rsidR="00F43153" w:rsidRPr="00F72CB5" w:rsidRDefault="00F43153" w:rsidP="0037103E">
      <w:pPr>
        <w:pStyle w:val="ti-grseq-1"/>
        <w:jc w:val="both"/>
        <w:rPr>
          <w:b/>
          <w:bCs/>
          <w:sz w:val="19"/>
          <w:szCs w:val="19"/>
          <w:lang w:val="uk-UA"/>
        </w:rPr>
      </w:pPr>
      <w:r w:rsidRPr="00F72CB5">
        <w:rPr>
          <w:b/>
          <w:bCs/>
          <w:sz w:val="19"/>
          <w:szCs w:val="19"/>
          <w:lang w:val="uk-UA"/>
        </w:rPr>
        <w:t xml:space="preserve">2.   Виробництво </w:t>
      </w:r>
    </w:p>
    <w:p w:rsidR="00F43153" w:rsidRPr="000749E6" w:rsidRDefault="00F43153" w:rsidP="0037103E">
      <w:pPr>
        <w:pStyle w:val="normal0"/>
        <w:jc w:val="both"/>
        <w:rPr>
          <w:sz w:val="19"/>
          <w:szCs w:val="19"/>
          <w:lang w:val="uk-UA"/>
        </w:rPr>
      </w:pPr>
      <w:r w:rsidRPr="000749E6">
        <w:rPr>
          <w:sz w:val="19"/>
          <w:szCs w:val="19"/>
          <w:lang w:val="uk-UA"/>
        </w:rPr>
        <w:t>Виробник повинен використовувати затверджену систему якості для розробки, виготовлення, остаточної перевірки радіообладнання і його т</w:t>
      </w:r>
      <w:r>
        <w:rPr>
          <w:sz w:val="19"/>
          <w:szCs w:val="19"/>
          <w:lang w:val="uk-UA"/>
        </w:rPr>
        <w:t>ЄC</w:t>
      </w:r>
      <w:r w:rsidRPr="000749E6">
        <w:rPr>
          <w:sz w:val="19"/>
          <w:szCs w:val="19"/>
          <w:lang w:val="uk-UA"/>
        </w:rPr>
        <w:t>тування,  як викладено в пункті 3, і підлягає інспектуванню, як зазначено в пункті 4.</w:t>
      </w:r>
    </w:p>
    <w:p w:rsidR="00F43153" w:rsidRPr="00F72CB5" w:rsidRDefault="00F43153" w:rsidP="0037103E">
      <w:pPr>
        <w:pStyle w:val="ti-grseq-1"/>
        <w:jc w:val="both"/>
        <w:rPr>
          <w:b/>
          <w:bCs/>
          <w:sz w:val="19"/>
          <w:szCs w:val="19"/>
          <w:lang w:val="uk-UA"/>
        </w:rPr>
      </w:pPr>
      <w:r w:rsidRPr="00F72CB5">
        <w:rPr>
          <w:b/>
          <w:bCs/>
          <w:sz w:val="19"/>
          <w:szCs w:val="19"/>
          <w:lang w:val="uk-UA"/>
        </w:rPr>
        <w:t xml:space="preserve">3.   Система якості </w:t>
      </w:r>
    </w:p>
    <w:tbl>
      <w:tblPr>
        <w:tblW w:w="5000" w:type="pct"/>
        <w:tblCellSpacing w:w="0" w:type="dxa"/>
        <w:tblInd w:w="2" w:type="dxa"/>
        <w:tblCellMar>
          <w:left w:w="0" w:type="dxa"/>
          <w:right w:w="0" w:type="dxa"/>
        </w:tblCellMar>
        <w:tblLook w:val="0000"/>
      </w:tblPr>
      <w:tblGrid>
        <w:gridCol w:w="285"/>
        <w:gridCol w:w="935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3.1.</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Для відповідного радіообладнання виробник подає заявку для оцінки його системи якості до зареєстрованого органу, який він сам обирає.</w:t>
            </w:r>
          </w:p>
          <w:p w:rsidR="00F43153" w:rsidRPr="000749E6" w:rsidRDefault="00F43153" w:rsidP="0037103E">
            <w:pPr>
              <w:pStyle w:val="normal0"/>
              <w:jc w:val="both"/>
              <w:rPr>
                <w:sz w:val="19"/>
                <w:szCs w:val="19"/>
                <w:lang w:val="uk-UA"/>
              </w:rPr>
            </w:pPr>
            <w:r w:rsidRPr="000749E6">
              <w:rPr>
                <w:sz w:val="19"/>
                <w:szCs w:val="19"/>
                <w:lang w:val="uk-UA"/>
              </w:rPr>
              <w:t>Заявка повинна включати:</w:t>
            </w:r>
          </w:p>
          <w:tbl>
            <w:tblPr>
              <w:tblW w:w="5000" w:type="pct"/>
              <w:tblCellSpacing w:w="0" w:type="dxa"/>
              <w:tblCellMar>
                <w:left w:w="0" w:type="dxa"/>
                <w:right w:w="0" w:type="dxa"/>
              </w:tblCellMar>
              <w:tblLook w:val="0000"/>
            </w:tblPr>
            <w:tblGrid>
              <w:gridCol w:w="211"/>
              <w:gridCol w:w="9142"/>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назву виробника та адр</w:t>
                  </w:r>
                  <w:r>
                    <w:rPr>
                      <w:sz w:val="19"/>
                      <w:szCs w:val="19"/>
                      <w:lang w:val="uk-UA"/>
                    </w:rPr>
                    <w:t>ЄC</w:t>
                  </w:r>
                  <w:r w:rsidRPr="000749E6">
                    <w:rPr>
                      <w:sz w:val="19"/>
                      <w:szCs w:val="19"/>
                      <w:lang w:val="uk-UA"/>
                    </w:rPr>
                    <w:t>у і, якщо заявка подається уповноваженим представником, - заявка повинна включати також назву та адр</w:t>
                  </w:r>
                  <w:r>
                    <w:rPr>
                      <w:sz w:val="19"/>
                      <w:szCs w:val="19"/>
                      <w:lang w:val="uk-UA"/>
                    </w:rPr>
                    <w:t>ЄC</w:t>
                  </w:r>
                  <w:r w:rsidRPr="000749E6">
                    <w:rPr>
                      <w:sz w:val="19"/>
                      <w:szCs w:val="19"/>
                      <w:lang w:val="uk-UA"/>
                    </w:rPr>
                    <w:t>у такого представника;</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22"/>
              <w:gridCol w:w="913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технічну документацію для кожного типу радіообладнання, що планується до виробництва. Технічна документація повинна містити, де це доречно, інформацію, зазначену в Додатку V;</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397"/>
              <w:gridCol w:w="8956"/>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документацію, що стосується системи контролю якості; та</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23"/>
              <w:gridCol w:w="9130"/>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(d)</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письмову декларацію про те, що така сама заявка не була подана до будь-якого іншого зареєстрованого органу.</w:t>
                  </w:r>
                </w:p>
              </w:tc>
            </w:tr>
          </w:tbl>
          <w:p w:rsidR="00F43153" w:rsidRPr="000749E6" w:rsidRDefault="00F43153" w:rsidP="0037103E">
            <w:pPr>
              <w:jc w:val="both"/>
              <w:rPr>
                <w:sz w:val="19"/>
                <w:szCs w:val="19"/>
                <w:lang w:val="uk-UA"/>
              </w:rPr>
            </w:pP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5"/>
        <w:gridCol w:w="935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3.2.</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Система якості повинна забезпечувати відповідність радіообладнання застосованим вимогам цієї Директиви.</w:t>
            </w:r>
          </w:p>
          <w:p w:rsidR="00F43153" w:rsidRPr="000749E6" w:rsidRDefault="00F43153" w:rsidP="0037103E">
            <w:pPr>
              <w:pStyle w:val="normal0"/>
              <w:jc w:val="both"/>
              <w:rPr>
                <w:sz w:val="19"/>
                <w:szCs w:val="19"/>
                <w:lang w:val="uk-UA"/>
              </w:rPr>
            </w:pPr>
            <w:r w:rsidRPr="000749E6">
              <w:rPr>
                <w:sz w:val="19"/>
                <w:szCs w:val="19"/>
                <w:lang w:val="uk-UA"/>
              </w:rPr>
              <w:t>Всі елементи, вимоги та положення, прийняті виробником, повинні документуватися систематично і  в хронологічному порядку у вигляді письмових інструкцій, процедур і розпоряджень. Ця документація системи якості повинна допускати однакове тлумачення програм якості, планів, настанов і документів обліку.</w:t>
            </w:r>
          </w:p>
          <w:p w:rsidR="00F43153" w:rsidRPr="000749E6" w:rsidRDefault="00F43153" w:rsidP="0037103E">
            <w:pPr>
              <w:pStyle w:val="normal0"/>
              <w:jc w:val="both"/>
              <w:rPr>
                <w:sz w:val="19"/>
                <w:szCs w:val="19"/>
                <w:lang w:val="uk-UA"/>
              </w:rPr>
            </w:pPr>
            <w:r w:rsidRPr="000749E6">
              <w:rPr>
                <w:sz w:val="19"/>
                <w:szCs w:val="19"/>
                <w:lang w:val="uk-UA"/>
              </w:rPr>
              <w:t>Зокрема, вона повинна містити опис:</w:t>
            </w:r>
          </w:p>
          <w:tbl>
            <w:tblPr>
              <w:tblW w:w="5000" w:type="pct"/>
              <w:tblCellSpacing w:w="0" w:type="dxa"/>
              <w:tblCellMar>
                <w:left w:w="0" w:type="dxa"/>
                <w:right w:w="0" w:type="dxa"/>
              </w:tblCellMar>
              <w:tblLook w:val="0000"/>
            </w:tblPr>
            <w:tblGrid>
              <w:gridCol w:w="211"/>
              <w:gridCol w:w="9142"/>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цілей у сфері якості та організаційної структури, обов'язків і повноважень керівництва щодо розробки та якості продукції;</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22"/>
              <w:gridCol w:w="9131"/>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технічних  специфікацій на розробку, включаючи стандарти, які будуть застосовані і, якщо відповідні гармонізовані стандарти не будуть застосовуватися в повному обсязі, - то опис засобів, які будуть використані, щоб переконатися, що основні вимоги цієї Директиви, які поширюються на радіообладнання, були виконані;</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11"/>
              <w:gridCol w:w="9142"/>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методів контролю та перевірки розробки, проц</w:t>
                  </w:r>
                  <w:r>
                    <w:rPr>
                      <w:sz w:val="19"/>
                      <w:szCs w:val="19"/>
                      <w:lang w:val="uk-UA"/>
                    </w:rPr>
                    <w:t>ЄC</w:t>
                  </w:r>
                  <w:r w:rsidRPr="000749E6">
                    <w:rPr>
                      <w:sz w:val="19"/>
                      <w:szCs w:val="19"/>
                      <w:lang w:val="uk-UA"/>
                    </w:rPr>
                    <w:t>ів і систематичних дій, які будуть використовуватися при проектуванні радіообладнання, що відноситься до типу радіообладнання, на який поширюється область дії;</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22"/>
              <w:gridCol w:w="9131"/>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(d)</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відповідного виробництва, методів контролю якості та забезпечення якості, проц</w:t>
                  </w:r>
                  <w:r>
                    <w:rPr>
                      <w:sz w:val="19"/>
                      <w:szCs w:val="19"/>
                      <w:lang w:val="uk-UA"/>
                    </w:rPr>
                    <w:t>ЄC</w:t>
                  </w:r>
                  <w:r w:rsidRPr="000749E6">
                    <w:rPr>
                      <w:sz w:val="19"/>
                      <w:szCs w:val="19"/>
                      <w:lang w:val="uk-UA"/>
                    </w:rPr>
                    <w:t>ів і систематичних дій, які будуть використовуватися;</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11"/>
              <w:gridCol w:w="9142"/>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(e)</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перевірок та випробувань, які будуть виконуватися до, в проц</w:t>
                  </w:r>
                  <w:r>
                    <w:rPr>
                      <w:sz w:val="19"/>
                      <w:szCs w:val="19"/>
                      <w:lang w:val="uk-UA"/>
                    </w:rPr>
                    <w:t>ЄC</w:t>
                  </w:r>
                  <w:r w:rsidRPr="000749E6">
                    <w:rPr>
                      <w:sz w:val="19"/>
                      <w:szCs w:val="19"/>
                      <w:lang w:val="uk-UA"/>
                    </w:rPr>
                    <w:t>і і після виготовлення, із зазначенням періодичності, з якою вони проводитимуться;</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190"/>
              <w:gridCol w:w="9163"/>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(f)</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записів про якість, таких як: протоколів огляду і даних випробувань, даних калібрування, звітів, що стосуються кваліфікації персоналу і т.і.;</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22"/>
              <w:gridCol w:w="913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(g)</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засобів контролю досягнення необхідної розробки і якості продукції та ефективного функціонування системи якості.</w:t>
                  </w:r>
                </w:p>
              </w:tc>
            </w:tr>
          </w:tbl>
          <w:p w:rsidR="00F43153" w:rsidRPr="000749E6" w:rsidRDefault="00F43153" w:rsidP="0037103E">
            <w:pPr>
              <w:jc w:val="both"/>
              <w:rPr>
                <w:sz w:val="19"/>
                <w:szCs w:val="19"/>
                <w:lang w:val="uk-UA"/>
              </w:rPr>
            </w:pP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5"/>
        <w:gridCol w:w="935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3.3.</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Зареєстрований орган оцінює систему якості, щоб визначити, чи задовольняє вона вимогам, зазначеним у пункті 3.2.</w:t>
            </w:r>
          </w:p>
          <w:p w:rsidR="00F43153" w:rsidRPr="000749E6" w:rsidRDefault="00F43153" w:rsidP="0037103E">
            <w:pPr>
              <w:pStyle w:val="normal0"/>
              <w:jc w:val="both"/>
              <w:rPr>
                <w:sz w:val="19"/>
                <w:szCs w:val="19"/>
                <w:lang w:val="uk-UA"/>
              </w:rPr>
            </w:pPr>
            <w:r w:rsidRPr="000749E6">
              <w:rPr>
                <w:sz w:val="19"/>
                <w:szCs w:val="19"/>
                <w:lang w:val="uk-UA"/>
              </w:rPr>
              <w:t>Він повинен вважати відповідність тим вимогам елементів системи якості, які відповідають належним технічним умовам відповідного гармонізованого стандарту.</w:t>
            </w:r>
          </w:p>
          <w:p w:rsidR="00F43153" w:rsidRPr="000749E6" w:rsidRDefault="00F43153" w:rsidP="0037103E">
            <w:pPr>
              <w:pStyle w:val="normal0"/>
              <w:jc w:val="both"/>
              <w:rPr>
                <w:sz w:val="19"/>
                <w:szCs w:val="19"/>
                <w:lang w:val="uk-UA"/>
              </w:rPr>
            </w:pPr>
            <w:r w:rsidRPr="000749E6">
              <w:rPr>
                <w:sz w:val="19"/>
                <w:szCs w:val="19"/>
                <w:lang w:val="uk-UA"/>
              </w:rPr>
              <w:t>На додаток до досвіду роботи в системах управління якістю, в аудиторській групі має бути, принаймні, один експерт  по відповідному  радіообладнанню і технології виготовлення радіообладнання, і який володіє знаннями застосованих вимог цієї Директиви. Аудит включає відвідування з метою оцінки підприємства виробника. Аудиторська група розглядає технічну документацію, зазначену в пункті 3.1 (b), щоб перевірити можливість виробника ідентифікувати застосовані вимоги цієї Директиви і здійснити необхідну перевірку з метою забезпечення відповідності радіообладнання цим вимогам.</w:t>
            </w:r>
          </w:p>
          <w:p w:rsidR="00F43153" w:rsidRPr="000749E6" w:rsidRDefault="00F43153" w:rsidP="0037103E">
            <w:pPr>
              <w:pStyle w:val="normal0"/>
              <w:jc w:val="both"/>
              <w:rPr>
                <w:sz w:val="19"/>
                <w:szCs w:val="19"/>
                <w:lang w:val="uk-UA"/>
              </w:rPr>
            </w:pPr>
            <w:r w:rsidRPr="000749E6">
              <w:rPr>
                <w:sz w:val="19"/>
                <w:szCs w:val="19"/>
                <w:lang w:val="uk-UA"/>
              </w:rPr>
              <w:t>Виробник або його уповноважений представник повинен бути повідомлений про таке рішення.</w:t>
            </w:r>
          </w:p>
          <w:p w:rsidR="00F43153" w:rsidRPr="000749E6" w:rsidRDefault="00F43153" w:rsidP="0037103E">
            <w:pPr>
              <w:pStyle w:val="normal0"/>
              <w:jc w:val="both"/>
              <w:rPr>
                <w:sz w:val="19"/>
                <w:szCs w:val="19"/>
                <w:lang w:val="uk-UA"/>
              </w:rPr>
            </w:pPr>
            <w:r w:rsidRPr="000749E6">
              <w:rPr>
                <w:sz w:val="19"/>
                <w:szCs w:val="19"/>
                <w:lang w:val="uk-UA"/>
              </w:rPr>
              <w:t>У повідомленні мають міститися висновки аудиту та обґрунтоване рішення про оцінку.</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5"/>
        <w:gridCol w:w="9353"/>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3.4.</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Виробник зобов'язується виконувати обов'язки, що випливають з затвердженої системи якості, і підтримувати її таким чином, щоб вона продовжувала відповідати вимогам і залишалася ефективною.</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5"/>
        <w:gridCol w:w="935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3.5.</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Виробник постійно інформує зареєстрований орган, який затвердив систему якості, про будь-які наміри щодо зміни такої системи якості.</w:t>
            </w:r>
          </w:p>
          <w:p w:rsidR="00F43153" w:rsidRPr="000749E6" w:rsidRDefault="00F43153" w:rsidP="0037103E">
            <w:pPr>
              <w:pStyle w:val="normal0"/>
              <w:jc w:val="both"/>
              <w:rPr>
                <w:sz w:val="19"/>
                <w:szCs w:val="19"/>
                <w:lang w:val="uk-UA"/>
              </w:rPr>
            </w:pPr>
            <w:r w:rsidRPr="000749E6">
              <w:rPr>
                <w:sz w:val="19"/>
                <w:szCs w:val="19"/>
                <w:lang w:val="uk-UA"/>
              </w:rPr>
              <w:t>Зареєстрований орган оцінює будь-які запропоновані зміни та приймає рішення чи продовжує змінена система якості відповідати вимогам, зазначеним у пункті 3.2, або ж про необхідність її повторної оцінки.</w:t>
            </w:r>
          </w:p>
          <w:p w:rsidR="00F43153" w:rsidRPr="000749E6" w:rsidRDefault="00F43153" w:rsidP="0037103E">
            <w:pPr>
              <w:pStyle w:val="normal0"/>
              <w:jc w:val="both"/>
              <w:rPr>
                <w:sz w:val="19"/>
                <w:szCs w:val="19"/>
                <w:lang w:val="uk-UA"/>
              </w:rPr>
            </w:pPr>
            <w:r w:rsidRPr="000749E6">
              <w:rPr>
                <w:sz w:val="19"/>
                <w:szCs w:val="19"/>
                <w:lang w:val="uk-UA"/>
              </w:rPr>
              <w:t>Зареєстрований орган повідомляє виробника про своє рішення. У повідомленні мають міститися висновки за результатами перевірки та обґрунтоване рішення, що стосується оцінки.</w:t>
            </w:r>
          </w:p>
        </w:tc>
      </w:tr>
    </w:tbl>
    <w:p w:rsidR="00F43153" w:rsidRPr="00F72CB5" w:rsidRDefault="00F43153" w:rsidP="0037103E">
      <w:pPr>
        <w:pStyle w:val="ti-grseq-1"/>
        <w:jc w:val="both"/>
        <w:rPr>
          <w:b/>
          <w:bCs/>
          <w:sz w:val="19"/>
          <w:szCs w:val="19"/>
          <w:lang w:val="uk-UA"/>
        </w:rPr>
      </w:pPr>
      <w:r w:rsidRPr="00F72CB5">
        <w:rPr>
          <w:b/>
          <w:bCs/>
          <w:sz w:val="19"/>
          <w:szCs w:val="19"/>
          <w:lang w:val="uk-UA"/>
        </w:rPr>
        <w:t xml:space="preserve">4.   Нагляд в рамках відповідальності зареєстрованого органу </w:t>
      </w:r>
    </w:p>
    <w:tbl>
      <w:tblPr>
        <w:tblW w:w="5000" w:type="pct"/>
        <w:tblCellSpacing w:w="0" w:type="dxa"/>
        <w:tblInd w:w="2" w:type="dxa"/>
        <w:tblCellMar>
          <w:left w:w="0" w:type="dxa"/>
          <w:right w:w="0" w:type="dxa"/>
        </w:tblCellMar>
        <w:tblLook w:val="0000"/>
      </w:tblPr>
      <w:tblGrid>
        <w:gridCol w:w="285"/>
        <w:gridCol w:w="9353"/>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4.1.</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Метою нагляду є перевірка виконання виробником обов'язків, які виникають на підставі затвердженої системи якості.</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5"/>
        <w:gridCol w:w="9353"/>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4.2.</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Виробник повинен, з метою оцінки, дозволити зареєстрованому органу доступ до місць проектування, виготовлення, перевірки, випробування і зберігання продукції, а також має надати всю необхідну інформацію, зокрема:</w:t>
            </w:r>
          </w:p>
          <w:tbl>
            <w:tblPr>
              <w:tblW w:w="5000" w:type="pct"/>
              <w:tblCellSpacing w:w="0" w:type="dxa"/>
              <w:tblCellMar>
                <w:left w:w="0" w:type="dxa"/>
                <w:right w:w="0" w:type="dxa"/>
              </w:tblCellMar>
              <w:tblLook w:val="0000"/>
            </w:tblPr>
            <w:tblGrid>
              <w:gridCol w:w="741"/>
              <w:gridCol w:w="8612"/>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документацію системи якості;</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22"/>
              <w:gridCol w:w="913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облік показників якості, передбачених проектною частиною системи якості, таких як: результати аналізів, розрахунки, випробування і т.і.;</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11"/>
              <w:gridCol w:w="9142"/>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облік показників якості, передбачених виробничою частиною системи якості, таких як: протоколи огляду і дані випробувань, дані калібрування, звіти, що стосуються кваліфікації персоналу і т.і.</w:t>
                  </w:r>
                </w:p>
              </w:tc>
            </w:tr>
          </w:tbl>
          <w:p w:rsidR="00F43153" w:rsidRPr="000749E6" w:rsidRDefault="00F43153" w:rsidP="0037103E">
            <w:pPr>
              <w:jc w:val="both"/>
              <w:rPr>
                <w:sz w:val="19"/>
                <w:szCs w:val="19"/>
                <w:lang w:val="uk-UA"/>
              </w:rPr>
            </w:pP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5"/>
        <w:gridCol w:w="935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4.3.</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Зареєстрований орган проводить періодичні перевірки, щоб переконатися, що виробник застосовує і підтримує систему якості, а також видає виробнику висновок аудиторів.</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5"/>
        <w:gridCol w:w="935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4.4.</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Крім того, зареєстрований орган може н</w:t>
            </w:r>
            <w:r>
              <w:rPr>
                <w:sz w:val="19"/>
                <w:szCs w:val="19"/>
                <w:lang w:val="uk-UA"/>
              </w:rPr>
              <w:t>ЄC</w:t>
            </w:r>
            <w:r w:rsidRPr="000749E6">
              <w:rPr>
                <w:sz w:val="19"/>
                <w:szCs w:val="19"/>
                <w:lang w:val="uk-UA"/>
              </w:rPr>
              <w:t>подівано відвідувати виробника. Під час таких візитів, зареєстрований орган може, при необхідності, проводити т</w:t>
            </w:r>
            <w:r>
              <w:rPr>
                <w:sz w:val="19"/>
                <w:szCs w:val="19"/>
                <w:lang w:val="uk-UA"/>
              </w:rPr>
              <w:t>ЄC</w:t>
            </w:r>
            <w:r w:rsidRPr="000749E6">
              <w:rPr>
                <w:sz w:val="19"/>
                <w:szCs w:val="19"/>
                <w:lang w:val="uk-UA"/>
              </w:rPr>
              <w:t>тування радіообладнання, або просити про проведення т</w:t>
            </w:r>
            <w:r>
              <w:rPr>
                <w:sz w:val="19"/>
                <w:szCs w:val="19"/>
                <w:lang w:val="uk-UA"/>
              </w:rPr>
              <w:t>ЄC</w:t>
            </w:r>
            <w:r w:rsidRPr="000749E6">
              <w:rPr>
                <w:sz w:val="19"/>
                <w:szCs w:val="19"/>
                <w:lang w:val="uk-UA"/>
              </w:rPr>
              <w:t>тування, щоб перевірити належне функціонування системи якості. Зареєстрований орган повинен представити виробнику звіт про відвідання і, якщо випробування були проведені, представити також звіт про результати випробувань.</w:t>
            </w:r>
          </w:p>
        </w:tc>
      </w:tr>
    </w:tbl>
    <w:p w:rsidR="00F43153" w:rsidRPr="00F72CB5" w:rsidRDefault="00F43153" w:rsidP="0037103E">
      <w:pPr>
        <w:pStyle w:val="ti-grseq-1"/>
        <w:jc w:val="both"/>
        <w:rPr>
          <w:b/>
          <w:bCs/>
          <w:sz w:val="19"/>
          <w:szCs w:val="19"/>
          <w:lang w:val="uk-UA"/>
        </w:rPr>
      </w:pPr>
      <w:r w:rsidRPr="00F72CB5">
        <w:rPr>
          <w:b/>
          <w:bCs/>
          <w:sz w:val="19"/>
          <w:szCs w:val="19"/>
          <w:lang w:val="uk-UA"/>
        </w:rPr>
        <w:t xml:space="preserve">5.   Маркування СЕ та декларація ЄС про відповідність </w:t>
      </w:r>
    </w:p>
    <w:tbl>
      <w:tblPr>
        <w:tblW w:w="5000" w:type="pct"/>
        <w:tblCellSpacing w:w="0" w:type="dxa"/>
        <w:tblInd w:w="2" w:type="dxa"/>
        <w:tblCellMar>
          <w:left w:w="0" w:type="dxa"/>
          <w:right w:w="0" w:type="dxa"/>
        </w:tblCellMar>
        <w:tblLook w:val="0000"/>
      </w:tblPr>
      <w:tblGrid>
        <w:gridCol w:w="285"/>
        <w:gridCol w:w="9353"/>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5.1.</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 xml:space="preserve">Виробник наносить маркування СЕ відповідно до статей 19 і 20 і, під відповідальність зареєстрованого органу, як викладено в пункті 3.1, - ідентифікаційний номер останнього на кожну одиницю радіообладнання, яка відповідає діючим вимогам, викладеним у </w:t>
            </w:r>
            <w:r>
              <w:rPr>
                <w:sz w:val="19"/>
                <w:szCs w:val="19"/>
                <w:lang w:val="uk-UA"/>
              </w:rPr>
              <w:t>Статті</w:t>
            </w:r>
            <w:r w:rsidRPr="000749E6">
              <w:rPr>
                <w:sz w:val="19"/>
                <w:szCs w:val="19"/>
                <w:lang w:val="uk-UA"/>
              </w:rPr>
              <w:t xml:space="preserve"> 3.</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85"/>
        <w:gridCol w:w="935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5.2.</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Виробник складає в письмовій формі декларацію ЄС про відповідність для кожного типу радіообладнання і зберігає її в розпорядженні національного органу протягом 10 років після того, як радіообладнання було розміщене на ринку. Декларація ЄС про відповідність має містити ідентифікацію типу радіообладнання, для якого вона була складена.</w:t>
            </w:r>
          </w:p>
          <w:p w:rsidR="00F43153" w:rsidRPr="000749E6" w:rsidRDefault="00F43153" w:rsidP="0037103E">
            <w:pPr>
              <w:pStyle w:val="normal0"/>
              <w:jc w:val="both"/>
              <w:rPr>
                <w:sz w:val="19"/>
                <w:szCs w:val="19"/>
                <w:lang w:val="uk-UA"/>
              </w:rPr>
            </w:pPr>
            <w:r w:rsidRPr="000749E6">
              <w:rPr>
                <w:sz w:val="19"/>
                <w:szCs w:val="19"/>
                <w:lang w:val="uk-UA"/>
              </w:rPr>
              <w:t>Копія декларації ЄС про відповідність повинна бути доступна відповідним органам за запитом.</w:t>
            </w:r>
          </w:p>
        </w:tc>
      </w:tr>
    </w:tbl>
    <w:p w:rsidR="00F43153" w:rsidRPr="000749E6" w:rsidRDefault="00F43153" w:rsidP="0037103E">
      <w:pPr>
        <w:pStyle w:val="normal0"/>
        <w:jc w:val="both"/>
        <w:rPr>
          <w:sz w:val="19"/>
          <w:szCs w:val="19"/>
          <w:lang w:val="uk-UA"/>
        </w:rPr>
      </w:pPr>
      <w:r w:rsidRPr="000749E6">
        <w:rPr>
          <w:sz w:val="19"/>
          <w:szCs w:val="19"/>
          <w:lang w:val="uk-UA"/>
        </w:rPr>
        <w:t>6.   Виробник повинен протягом 10 років з часу розміщення радіообладнання на ринку, зберігати в розпорядженні національних органів:</w:t>
      </w:r>
    </w:p>
    <w:tbl>
      <w:tblPr>
        <w:tblW w:w="5000" w:type="pct"/>
        <w:tblCellSpacing w:w="0" w:type="dxa"/>
        <w:tblInd w:w="2" w:type="dxa"/>
        <w:tblCellMar>
          <w:left w:w="0" w:type="dxa"/>
          <w:right w:w="0" w:type="dxa"/>
        </w:tblCellMar>
        <w:tblLook w:val="0000"/>
      </w:tblPr>
      <w:tblGrid>
        <w:gridCol w:w="501"/>
        <w:gridCol w:w="913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технічну документацію, зазначену в пункті 3.1;</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68"/>
        <w:gridCol w:w="9270"/>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документацію, що стосується системи якості, зазначену в пункті 3.1;</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551"/>
        <w:gridCol w:w="908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37103E">
            <w:pPr>
              <w:pStyle w:val="normal0"/>
              <w:jc w:val="both"/>
              <w:rPr>
                <w:sz w:val="19"/>
                <w:szCs w:val="19"/>
                <w:lang w:val="uk-UA"/>
              </w:rPr>
            </w:pPr>
            <w:r w:rsidRPr="000749E6">
              <w:rPr>
                <w:sz w:val="19"/>
                <w:szCs w:val="19"/>
                <w:lang w:val="uk-UA"/>
              </w:rPr>
              <w:t>зміни, вказані в пункті 3.5, як затверджені;</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370"/>
        <w:gridCol w:w="9268"/>
      </w:tblGrid>
      <w:tr w:rsidR="00F43153" w:rsidRPr="000749E6">
        <w:trPr>
          <w:tblCellSpacing w:w="0" w:type="dxa"/>
        </w:trPr>
        <w:tc>
          <w:tcPr>
            <w:tcW w:w="192" w:type="pct"/>
          </w:tcPr>
          <w:p w:rsidR="00F43153" w:rsidRPr="000749E6" w:rsidRDefault="00F43153" w:rsidP="0037103E">
            <w:pPr>
              <w:pStyle w:val="normal0"/>
              <w:jc w:val="both"/>
              <w:rPr>
                <w:sz w:val="19"/>
                <w:szCs w:val="19"/>
                <w:lang w:val="uk-UA"/>
              </w:rPr>
            </w:pPr>
            <w:r w:rsidRPr="000749E6">
              <w:rPr>
                <w:sz w:val="19"/>
                <w:szCs w:val="19"/>
                <w:lang w:val="uk-UA"/>
              </w:rPr>
              <w:t>(d)</w:t>
            </w:r>
          </w:p>
        </w:tc>
        <w:tc>
          <w:tcPr>
            <w:tcW w:w="4808" w:type="pct"/>
          </w:tcPr>
          <w:p w:rsidR="00F43153" w:rsidRPr="000749E6" w:rsidRDefault="00F43153" w:rsidP="0037103E">
            <w:pPr>
              <w:pStyle w:val="normal0"/>
              <w:jc w:val="both"/>
              <w:rPr>
                <w:sz w:val="19"/>
                <w:szCs w:val="19"/>
                <w:lang w:val="uk-UA"/>
              </w:rPr>
            </w:pPr>
            <w:r w:rsidRPr="000749E6">
              <w:rPr>
                <w:sz w:val="19"/>
                <w:szCs w:val="19"/>
                <w:lang w:val="uk-UA"/>
              </w:rPr>
              <w:t>рішення і звіти зареєстрованого органу, зазначені в пунктах 3.5, 4.3 та 4.4.</w:t>
            </w:r>
          </w:p>
        </w:tc>
      </w:tr>
    </w:tbl>
    <w:p w:rsidR="00F43153" w:rsidRPr="000749E6" w:rsidRDefault="00F43153" w:rsidP="0037103E">
      <w:pPr>
        <w:pStyle w:val="normal0"/>
        <w:jc w:val="both"/>
        <w:rPr>
          <w:sz w:val="19"/>
          <w:szCs w:val="19"/>
          <w:lang w:val="uk-UA"/>
        </w:rPr>
      </w:pPr>
      <w:r w:rsidRPr="000749E6">
        <w:rPr>
          <w:sz w:val="19"/>
          <w:szCs w:val="19"/>
          <w:lang w:val="uk-UA"/>
        </w:rPr>
        <w:t>7.   Кожен зареєстрований орган інформує уповноважені організації про видані або вилучені погодження системи якості, і повинен, періодично або за запитом, надавати відповідній уповноваженій організації список погоджень системи якості, у видачі яких було відмовлено, чия дія була припинена або обмежена іншим чином.</w:t>
      </w:r>
    </w:p>
    <w:p w:rsidR="00F43153" w:rsidRPr="000749E6" w:rsidRDefault="00F43153" w:rsidP="0037103E">
      <w:pPr>
        <w:pStyle w:val="normal0"/>
        <w:jc w:val="both"/>
        <w:rPr>
          <w:sz w:val="19"/>
          <w:szCs w:val="19"/>
          <w:lang w:val="uk-UA"/>
        </w:rPr>
      </w:pPr>
      <w:r w:rsidRPr="000749E6">
        <w:rPr>
          <w:sz w:val="19"/>
          <w:szCs w:val="19"/>
          <w:lang w:val="uk-UA"/>
        </w:rPr>
        <w:t>Кожен зареєстрований орган інформує інші зареєстровані органи про погодження системи якості, у видачі яких він відмовив, дію яких призупинив або які він відкликав; а також, на їхнє прохання, про видані ним погодження системи якості.</w:t>
      </w:r>
    </w:p>
    <w:p w:rsidR="00F43153" w:rsidRPr="00F72CB5" w:rsidRDefault="00F43153" w:rsidP="0037103E">
      <w:pPr>
        <w:pStyle w:val="ti-grseq-1"/>
        <w:jc w:val="both"/>
        <w:rPr>
          <w:b/>
          <w:bCs/>
          <w:sz w:val="19"/>
          <w:szCs w:val="19"/>
          <w:lang w:val="uk-UA"/>
        </w:rPr>
      </w:pPr>
      <w:r w:rsidRPr="00F72CB5">
        <w:rPr>
          <w:b/>
          <w:bCs/>
          <w:sz w:val="19"/>
          <w:szCs w:val="19"/>
          <w:lang w:val="uk-UA"/>
        </w:rPr>
        <w:t>8.   Уповноважений представник</w:t>
      </w:r>
      <w:r w:rsidRPr="00F72CB5">
        <w:rPr>
          <w:rStyle w:val="bold"/>
          <w:b/>
          <w:bCs/>
          <w:sz w:val="19"/>
          <w:szCs w:val="19"/>
          <w:lang w:val="uk-UA"/>
        </w:rPr>
        <w:t xml:space="preserve"> </w:t>
      </w:r>
      <w:r w:rsidRPr="00F72CB5">
        <w:rPr>
          <w:b/>
          <w:bCs/>
          <w:sz w:val="19"/>
          <w:szCs w:val="19"/>
          <w:lang w:val="uk-UA"/>
        </w:rPr>
        <w:t xml:space="preserve"> </w:t>
      </w:r>
    </w:p>
    <w:p w:rsidR="00F43153" w:rsidRPr="000749E6" w:rsidRDefault="00F43153" w:rsidP="0037103E">
      <w:pPr>
        <w:pStyle w:val="normal0"/>
        <w:jc w:val="both"/>
        <w:rPr>
          <w:sz w:val="19"/>
          <w:szCs w:val="19"/>
          <w:lang w:val="uk-UA"/>
        </w:rPr>
      </w:pPr>
      <w:r w:rsidRPr="000749E6">
        <w:rPr>
          <w:sz w:val="19"/>
          <w:szCs w:val="19"/>
          <w:lang w:val="uk-UA"/>
        </w:rPr>
        <w:t>Обов'язки виробника зазначені в пунктах 3.1, 3.5, 5 і 6 можуть бути виконані його уповноваженим представником від його імені і під його відповідальність, за умови, що вони зазначені в документі, що засвідчує повноваження.</w:t>
      </w:r>
    </w:p>
    <w:p w:rsidR="00F43153" w:rsidRPr="00F72CB5" w:rsidRDefault="00F43153" w:rsidP="00F72CB5">
      <w:pPr>
        <w:pStyle w:val="doc-ti"/>
        <w:jc w:val="center"/>
        <w:rPr>
          <w:i/>
          <w:iCs/>
          <w:sz w:val="19"/>
          <w:szCs w:val="19"/>
          <w:lang w:val="uk-UA"/>
        </w:rPr>
      </w:pPr>
      <w:r>
        <w:rPr>
          <w:sz w:val="19"/>
          <w:szCs w:val="19"/>
          <w:lang w:val="uk-UA"/>
        </w:rPr>
        <w:br w:type="page"/>
      </w:r>
      <w:r w:rsidRPr="00F72CB5">
        <w:rPr>
          <w:i/>
          <w:iCs/>
          <w:sz w:val="19"/>
          <w:szCs w:val="19"/>
          <w:lang w:val="uk-UA"/>
        </w:rPr>
        <w:t>ДОДАТОК V</w:t>
      </w:r>
    </w:p>
    <w:p w:rsidR="00F43153" w:rsidRPr="00F72CB5" w:rsidRDefault="00F43153" w:rsidP="00F72CB5">
      <w:pPr>
        <w:pStyle w:val="doc-ti"/>
        <w:jc w:val="center"/>
        <w:rPr>
          <w:b/>
          <w:bCs/>
          <w:sz w:val="19"/>
          <w:szCs w:val="19"/>
          <w:lang w:val="uk-UA"/>
        </w:rPr>
      </w:pPr>
      <w:r w:rsidRPr="00F72CB5">
        <w:rPr>
          <w:b/>
          <w:bCs/>
          <w:sz w:val="19"/>
          <w:szCs w:val="19"/>
          <w:lang w:val="uk-UA"/>
        </w:rPr>
        <w:t>ЗМІСТ ТЕХНІЧНОЇ ДОКУМЕНТАЦІЇ</w:t>
      </w:r>
    </w:p>
    <w:p w:rsidR="00F43153" w:rsidRPr="000749E6" w:rsidRDefault="00F43153" w:rsidP="0037103E">
      <w:pPr>
        <w:pStyle w:val="normal0"/>
        <w:jc w:val="both"/>
        <w:rPr>
          <w:sz w:val="19"/>
          <w:szCs w:val="19"/>
          <w:lang w:val="uk-UA"/>
        </w:rPr>
      </w:pPr>
      <w:r w:rsidRPr="000749E6">
        <w:rPr>
          <w:sz w:val="19"/>
          <w:szCs w:val="19"/>
          <w:lang w:val="uk-UA" w:eastAsia="ru-RU"/>
        </w:rPr>
        <w:t>Технічна документація, де це можливо, повинна містити, як мінімум, наступну інформацію</w:t>
      </w:r>
      <w:r w:rsidRPr="000749E6">
        <w:rPr>
          <w:sz w:val="19"/>
          <w:szCs w:val="19"/>
          <w:lang w:val="uk-UA"/>
        </w:rPr>
        <w:t>:</w:t>
      </w:r>
    </w:p>
    <w:tbl>
      <w:tblPr>
        <w:tblW w:w="5000" w:type="pct"/>
        <w:tblCellSpacing w:w="0" w:type="dxa"/>
        <w:tblInd w:w="2" w:type="dxa"/>
        <w:tblCellMar>
          <w:left w:w="0" w:type="dxa"/>
          <w:right w:w="0" w:type="dxa"/>
        </w:tblCellMar>
        <w:tblLook w:val="0000"/>
      </w:tblPr>
      <w:tblGrid>
        <w:gridCol w:w="211"/>
        <w:gridCol w:w="9427"/>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(a)</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загальний опис радіообладнання, включаючи</w:t>
            </w:r>
            <w:r w:rsidRPr="000749E6">
              <w:rPr>
                <w:sz w:val="19"/>
                <w:szCs w:val="19"/>
                <w:lang w:val="uk-UA"/>
              </w:rPr>
              <w:t>:</w:t>
            </w:r>
          </w:p>
          <w:tbl>
            <w:tblPr>
              <w:tblW w:w="5000" w:type="pct"/>
              <w:tblCellSpacing w:w="0" w:type="dxa"/>
              <w:tblCellMar>
                <w:left w:w="0" w:type="dxa"/>
                <w:right w:w="0" w:type="dxa"/>
              </w:tblCellMar>
              <w:tblLook w:val="0000"/>
            </w:tblPr>
            <w:tblGrid>
              <w:gridCol w:w="180"/>
              <w:gridCol w:w="9247"/>
            </w:tblGrid>
            <w:tr w:rsidR="00F43153" w:rsidRPr="00E01316">
              <w:trPr>
                <w:tblCellSpacing w:w="0" w:type="dxa"/>
              </w:trPr>
              <w:tc>
                <w:tcPr>
                  <w:tcW w:w="12" w:type="pct"/>
                </w:tcPr>
                <w:p w:rsidR="00F43153" w:rsidRPr="000749E6" w:rsidRDefault="00F43153" w:rsidP="0037103E">
                  <w:pPr>
                    <w:pStyle w:val="normal0"/>
                    <w:jc w:val="both"/>
                    <w:rPr>
                      <w:sz w:val="19"/>
                      <w:szCs w:val="19"/>
                      <w:lang w:val="uk-UA"/>
                    </w:rPr>
                  </w:pPr>
                  <w:r w:rsidRPr="000749E6">
                    <w:rPr>
                      <w:sz w:val="19"/>
                      <w:szCs w:val="19"/>
                      <w:lang w:val="uk-UA"/>
                    </w:rPr>
                    <w:t>(i)</w:t>
                  </w:r>
                </w:p>
              </w:tc>
              <w:tc>
                <w:tcPr>
                  <w:tcW w:w="4988" w:type="pct"/>
                </w:tcPr>
                <w:p w:rsidR="00F43153" w:rsidRPr="000749E6" w:rsidRDefault="00F43153" w:rsidP="0037103E">
                  <w:pPr>
                    <w:pStyle w:val="normal0"/>
                    <w:jc w:val="both"/>
                    <w:rPr>
                      <w:sz w:val="19"/>
                      <w:szCs w:val="19"/>
                      <w:lang w:val="uk-UA"/>
                    </w:rPr>
                  </w:pPr>
                  <w:r w:rsidRPr="000749E6">
                    <w:rPr>
                      <w:sz w:val="19"/>
                      <w:szCs w:val="19"/>
                      <w:lang w:val="uk-UA" w:eastAsia="ru-RU"/>
                    </w:rPr>
                    <w:t>фотографії або ілюстрації, що демонструють зовнішній вигляд, маркування і внутрішній устрій</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33"/>
              <w:gridCol w:w="9194"/>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(ii)</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версії програмного забезпечення або апаратно реалізоване програмне забезпечення, яке може впливати на відповідність основним вимогам</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561"/>
              <w:gridCol w:w="8866"/>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(iii)</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інформацію користувача та інструкцію з встановлення</w:t>
                  </w:r>
                  <w:r w:rsidRPr="000749E6">
                    <w:rPr>
                      <w:sz w:val="19"/>
                      <w:szCs w:val="19"/>
                      <w:lang w:val="uk-UA"/>
                    </w:rPr>
                    <w:t>;</w:t>
                  </w:r>
                </w:p>
              </w:tc>
            </w:tr>
          </w:tbl>
          <w:p w:rsidR="00F43153" w:rsidRPr="000749E6" w:rsidRDefault="00F43153" w:rsidP="0037103E">
            <w:pPr>
              <w:jc w:val="both"/>
              <w:rPr>
                <w:sz w:val="19"/>
                <w:szCs w:val="19"/>
                <w:lang w:val="uk-UA"/>
              </w:rPr>
            </w:pP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(b)</w:t>
            </w:r>
          </w:p>
        </w:tc>
        <w:tc>
          <w:tcPr>
            <w:tcW w:w="0" w:type="auto"/>
          </w:tcPr>
          <w:p w:rsidR="00F43153" w:rsidRPr="000749E6" w:rsidRDefault="00F43153" w:rsidP="0037103E">
            <w:pPr>
              <w:pStyle w:val="normal0"/>
              <w:jc w:val="both"/>
              <w:rPr>
                <w:sz w:val="19"/>
                <w:szCs w:val="19"/>
                <w:lang w:val="uk-UA"/>
              </w:rPr>
            </w:pPr>
            <w:r>
              <w:rPr>
                <w:sz w:val="19"/>
                <w:szCs w:val="19"/>
                <w:lang w:val="uk-UA" w:eastAsia="ru-RU"/>
              </w:rPr>
              <w:t>ЄC</w:t>
            </w:r>
            <w:r w:rsidRPr="000749E6">
              <w:rPr>
                <w:sz w:val="19"/>
                <w:szCs w:val="19"/>
                <w:lang w:val="uk-UA" w:eastAsia="ru-RU"/>
              </w:rPr>
              <w:t>кізний проект та технологічні кр</w:t>
            </w:r>
            <w:r>
              <w:rPr>
                <w:sz w:val="19"/>
                <w:szCs w:val="19"/>
                <w:lang w:val="uk-UA" w:eastAsia="ru-RU"/>
              </w:rPr>
              <w:t>ЄC</w:t>
            </w:r>
            <w:r w:rsidRPr="000749E6">
              <w:rPr>
                <w:sz w:val="19"/>
                <w:szCs w:val="19"/>
                <w:lang w:val="uk-UA" w:eastAsia="ru-RU"/>
              </w:rPr>
              <w:t>лення і схеми компонентів, вузлової зборки, електричні схеми та іншу подібну інформацію</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44"/>
        <w:gridCol w:w="9394"/>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(c)</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описи та пояснення, необхідні для розуміння цих кр</w:t>
            </w:r>
            <w:r>
              <w:rPr>
                <w:sz w:val="19"/>
                <w:szCs w:val="19"/>
                <w:lang w:val="uk-UA" w:eastAsia="ru-RU"/>
              </w:rPr>
              <w:t>ЄC</w:t>
            </w:r>
            <w:r w:rsidRPr="000749E6">
              <w:rPr>
                <w:sz w:val="19"/>
                <w:szCs w:val="19"/>
                <w:lang w:val="uk-UA" w:eastAsia="ru-RU"/>
              </w:rPr>
              <w:t>лень і схем та експлуатації радіообладнання</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22"/>
        <w:gridCol w:w="9416"/>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(d)</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 xml:space="preserve">перелік гармонізованих стандартів, що застосовуються у повному обсязі або частково, посилання на які були опубліковані в Офіційному </w:t>
            </w:r>
            <w:r>
              <w:rPr>
                <w:sz w:val="19"/>
                <w:szCs w:val="19"/>
                <w:lang w:val="uk-UA" w:eastAsia="ru-RU"/>
              </w:rPr>
              <w:t>віснику</w:t>
            </w:r>
            <w:r w:rsidRPr="000749E6">
              <w:rPr>
                <w:sz w:val="19"/>
                <w:szCs w:val="19"/>
                <w:lang w:val="uk-UA" w:eastAsia="ru-RU"/>
              </w:rPr>
              <w:t>Європейського Союзу, і, якщо ці гармонізовані стандарти не застосовувалися, - опис рішень, прийнятих для приведення до відповідності з основними вимогами, викладеними в Cтатті 3, включаючи список інших технічних умов які застосовуються. У разі часткового застосування гармонізованих стандартів, в технічній документації повинні бути зазначені ті частини стандартів, які були застосовані</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597"/>
        <w:gridCol w:w="904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(e)</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копію декларації ЄС про відповідність</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90"/>
        <w:gridCol w:w="9448"/>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(f)</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якщо був застосований модуль оцінки відповідності, викладений у Додатку III, - копію Сертифікату перевірки ЄС-типу та додатків до нього, які було видано відповідним зареєстрованим органом</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60"/>
        <w:gridCol w:w="9378"/>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(g)</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результати виконаних проектних розрахунків, проведених перевірок та іншу подібну інформацію</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967"/>
        <w:gridCol w:w="867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(h)</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протоколи випробувань</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80"/>
        <w:gridCol w:w="9458"/>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(i)</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 xml:space="preserve">пояснення відповідності вимогам </w:t>
            </w:r>
            <w:r>
              <w:rPr>
                <w:sz w:val="19"/>
                <w:szCs w:val="19"/>
                <w:lang w:val="uk-UA" w:eastAsia="ru-RU"/>
              </w:rPr>
              <w:t>Статті</w:t>
            </w:r>
            <w:r w:rsidRPr="000749E6">
              <w:rPr>
                <w:sz w:val="19"/>
                <w:szCs w:val="19"/>
                <w:lang w:val="uk-UA" w:eastAsia="ru-RU"/>
              </w:rPr>
              <w:t xml:space="preserve"> 10(2) і пояснення щодо включення або не включення інформації для розміщення її на упаковці відповідно до </w:t>
            </w:r>
            <w:r>
              <w:rPr>
                <w:sz w:val="19"/>
                <w:szCs w:val="19"/>
                <w:lang w:val="uk-UA" w:eastAsia="ru-RU"/>
              </w:rPr>
              <w:t>Статті</w:t>
            </w:r>
            <w:r w:rsidRPr="000749E6">
              <w:rPr>
                <w:sz w:val="19"/>
                <w:szCs w:val="19"/>
                <w:lang w:val="uk-UA" w:eastAsia="ru-RU"/>
              </w:rPr>
              <w:t xml:space="preserve"> 10(10)</w:t>
            </w:r>
            <w:r w:rsidRPr="000749E6">
              <w:rPr>
                <w:sz w:val="19"/>
                <w:szCs w:val="19"/>
                <w:lang w:val="uk-UA"/>
              </w:rPr>
              <w:t>.</w:t>
            </w:r>
          </w:p>
        </w:tc>
      </w:tr>
    </w:tbl>
    <w:p w:rsidR="00F43153" w:rsidRDefault="00F43153" w:rsidP="0037103E">
      <w:pPr>
        <w:pStyle w:val="doc-ti"/>
        <w:jc w:val="both"/>
        <w:rPr>
          <w:sz w:val="19"/>
          <w:szCs w:val="19"/>
          <w:lang w:val="uk-UA"/>
        </w:rPr>
      </w:pPr>
    </w:p>
    <w:p w:rsidR="00F43153" w:rsidRPr="00F72CB5" w:rsidRDefault="00F43153" w:rsidP="00F72CB5">
      <w:pPr>
        <w:pStyle w:val="doc-ti"/>
        <w:jc w:val="center"/>
        <w:rPr>
          <w:i/>
          <w:iCs/>
          <w:sz w:val="19"/>
          <w:szCs w:val="19"/>
          <w:lang w:val="uk-UA"/>
        </w:rPr>
      </w:pPr>
      <w:r>
        <w:rPr>
          <w:sz w:val="19"/>
          <w:szCs w:val="19"/>
          <w:lang w:val="uk-UA"/>
        </w:rPr>
        <w:br w:type="page"/>
      </w:r>
      <w:r w:rsidRPr="00F72CB5">
        <w:rPr>
          <w:i/>
          <w:iCs/>
          <w:sz w:val="19"/>
          <w:szCs w:val="19"/>
          <w:lang w:val="uk-UA"/>
        </w:rPr>
        <w:t>ДОДАТОК VI</w:t>
      </w:r>
    </w:p>
    <w:p w:rsidR="00F43153" w:rsidRPr="00F72CB5" w:rsidRDefault="00F43153" w:rsidP="00F72CB5">
      <w:pPr>
        <w:pStyle w:val="doc-ti"/>
        <w:jc w:val="center"/>
        <w:rPr>
          <w:b/>
          <w:bCs/>
          <w:sz w:val="19"/>
          <w:szCs w:val="19"/>
          <w:lang w:val="uk-UA"/>
        </w:rPr>
      </w:pPr>
      <w:r w:rsidRPr="00F72CB5">
        <w:rPr>
          <w:b/>
          <w:bCs/>
          <w:caps/>
          <w:sz w:val="19"/>
          <w:szCs w:val="19"/>
          <w:lang w:val="uk-UA" w:eastAsia="ru-RU"/>
        </w:rPr>
        <w:t>Декларація ЄС про відповідність (№ ХХХ) (</w:t>
      </w:r>
      <w:r w:rsidRPr="00F72CB5">
        <w:rPr>
          <w:rStyle w:val="FootnoteReference"/>
          <w:b/>
          <w:bCs/>
          <w:caps/>
          <w:sz w:val="19"/>
          <w:szCs w:val="19"/>
          <w:lang w:val="uk-UA" w:eastAsia="ru-RU"/>
        </w:rPr>
        <w:footnoteReference w:id="18"/>
      </w:r>
      <w:r w:rsidRPr="00F72CB5">
        <w:rPr>
          <w:b/>
          <w:bCs/>
          <w:caps/>
          <w:sz w:val="19"/>
          <w:szCs w:val="19"/>
          <w:lang w:val="uk-UA" w:eastAsia="ru-RU"/>
        </w:rPr>
        <w:t>)</w:t>
      </w:r>
    </w:p>
    <w:tbl>
      <w:tblPr>
        <w:tblW w:w="5000" w:type="pct"/>
        <w:tblCellSpacing w:w="0" w:type="dxa"/>
        <w:tblInd w:w="2" w:type="dxa"/>
        <w:tblCellMar>
          <w:left w:w="0" w:type="dxa"/>
          <w:right w:w="0" w:type="dxa"/>
        </w:tblCellMar>
        <w:tblLook w:val="0000"/>
      </w:tblPr>
      <w:tblGrid>
        <w:gridCol w:w="287"/>
        <w:gridCol w:w="935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1.</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Радіообладнання (виріб, тип, партія або серійний номер)</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13"/>
        <w:gridCol w:w="9425"/>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2.</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Назва та адр</w:t>
            </w:r>
            <w:r>
              <w:rPr>
                <w:sz w:val="19"/>
                <w:szCs w:val="19"/>
                <w:lang w:val="uk-UA" w:eastAsia="ru-RU"/>
              </w:rPr>
              <w:t>ЄC</w:t>
            </w:r>
            <w:r w:rsidRPr="000749E6">
              <w:rPr>
                <w:sz w:val="19"/>
                <w:szCs w:val="19"/>
                <w:lang w:val="uk-UA" w:eastAsia="ru-RU"/>
              </w:rPr>
              <w:t>а компанії виробника або його уповноваженого представника</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206"/>
        <w:gridCol w:w="9432"/>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3.</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Ця декларація відповідності видається під особисту відповідальність виробника</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43"/>
        <w:gridCol w:w="9495"/>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4.</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Об’єкт декларації (ідентифікація радіообладнання, що дозволяє його відстежувати; вона може включати кольорове зображення достатньої чіткості, якщо це необхідно для ідентифікації радіообладнання)</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69"/>
        <w:gridCol w:w="9469"/>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5.</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Об’єкт декларації, описаний вище відповідає актуальному гармонізованому законодавству Союзу</w:t>
            </w:r>
            <w:r w:rsidRPr="000749E6">
              <w:rPr>
                <w:sz w:val="19"/>
                <w:szCs w:val="19"/>
                <w:lang w:val="uk-UA"/>
              </w:rPr>
              <w:t>:</w:t>
            </w:r>
          </w:p>
          <w:tbl>
            <w:tblPr>
              <w:tblW w:w="5000" w:type="pct"/>
              <w:tblCellSpacing w:w="0" w:type="dxa"/>
              <w:tblCellMar>
                <w:left w:w="0" w:type="dxa"/>
                <w:right w:w="0" w:type="dxa"/>
              </w:tblCellMar>
              <w:tblLook w:val="0000"/>
            </w:tblPr>
            <w:tblGrid>
              <w:gridCol w:w="245"/>
              <w:gridCol w:w="9224"/>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 </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Директиві</w:t>
                  </w:r>
                  <w:r w:rsidRPr="000749E6">
                    <w:rPr>
                      <w:sz w:val="19"/>
                      <w:szCs w:val="19"/>
                      <w:lang w:val="uk-UA"/>
                    </w:rPr>
                    <w:t xml:space="preserve"> 2014/53/</w:t>
                  </w:r>
                  <w:r>
                    <w:rPr>
                      <w:sz w:val="19"/>
                      <w:szCs w:val="19"/>
                      <w:lang w:val="uk-UA"/>
                    </w:rPr>
                    <w:t>ЄC</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89"/>
              <w:gridCol w:w="9380"/>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 </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Іншому гармонізованому законодавству Союзу, де це доречно</w:t>
                  </w:r>
                </w:p>
              </w:tc>
            </w:tr>
          </w:tbl>
          <w:p w:rsidR="00F43153" w:rsidRPr="000749E6" w:rsidRDefault="00F43153" w:rsidP="0037103E">
            <w:pPr>
              <w:jc w:val="both"/>
              <w:rPr>
                <w:sz w:val="19"/>
                <w:szCs w:val="19"/>
                <w:lang w:val="uk-UA"/>
              </w:rPr>
            </w:pP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43"/>
        <w:gridCol w:w="9495"/>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6.</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Використані посилання на відповідні гармонізовані стандарти або посилання на інші технічні стандарти, щодо яких заявлено відповідність. Посилання повинні бути перераховані разом з їх ідентифікаційним номером і версією і, де це доречно, датою прийняття</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43"/>
        <w:gridCol w:w="9495"/>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7.</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Коли це доречно, зареєстрований орган ... (назва, номер) ... здійснив ... (опис втручання) ... і видав Сертифікат перевірки ЄС-типу</w:t>
            </w:r>
            <w:r w:rsidRPr="000749E6">
              <w:rPr>
                <w:sz w:val="19"/>
                <w:szCs w:val="19"/>
                <w:lang w:val="uk-UA"/>
              </w:rPr>
              <w:t>: …</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143"/>
        <w:gridCol w:w="9495"/>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8.</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Коли це доречно, опис компонентів та акс</w:t>
            </w:r>
            <w:r>
              <w:rPr>
                <w:sz w:val="19"/>
                <w:szCs w:val="19"/>
                <w:lang w:val="uk-UA" w:eastAsia="ru-RU"/>
              </w:rPr>
              <w:t>ЄC</w:t>
            </w:r>
            <w:r w:rsidRPr="000749E6">
              <w:rPr>
                <w:sz w:val="19"/>
                <w:szCs w:val="19"/>
                <w:lang w:val="uk-UA" w:eastAsia="ru-RU"/>
              </w:rPr>
              <w:t>уарів, в тому числі програмного забезпечення, завдяки якому радіообладнання функціонує за призначенням, і яке підпадає під дію декларації ЄС про відповідність</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425"/>
        <w:gridCol w:w="9213"/>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9.</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Додаткова інформація</w:t>
            </w:r>
            <w:r w:rsidRPr="000749E6">
              <w:rPr>
                <w:sz w:val="19"/>
                <w:szCs w:val="19"/>
                <w:lang w:val="uk-UA"/>
              </w:rPr>
              <w:t>:</w:t>
            </w:r>
          </w:p>
          <w:tbl>
            <w:tblPr>
              <w:tblW w:w="5000" w:type="pct"/>
              <w:tblCellSpacing w:w="0" w:type="dxa"/>
              <w:tblCellMar>
                <w:left w:w="0" w:type="dxa"/>
                <w:right w:w="0" w:type="dxa"/>
              </w:tblCellMar>
              <w:tblLook w:val="0000"/>
            </w:tblPr>
            <w:tblGrid>
              <w:gridCol w:w="143"/>
              <w:gridCol w:w="9070"/>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 </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Підпис від імені та за дорученням</w:t>
                  </w:r>
                  <w:r w:rsidRPr="000749E6">
                    <w:rPr>
                      <w:sz w:val="19"/>
                      <w:szCs w:val="19"/>
                      <w:lang w:val="uk-UA"/>
                    </w:rPr>
                    <w:t>: …</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39"/>
              <w:gridCol w:w="8974"/>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 </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(місце та дата видачі)</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CellMar>
                <w:left w:w="0" w:type="dxa"/>
                <w:right w:w="0" w:type="dxa"/>
              </w:tblCellMar>
              <w:tblLook w:val="0000"/>
            </w:tblPr>
            <w:tblGrid>
              <w:gridCol w:w="232"/>
              <w:gridCol w:w="8981"/>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 </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(ім’я, посада) (підпис)</w:t>
                  </w:r>
                  <w:r w:rsidRPr="000749E6">
                    <w:rPr>
                      <w:sz w:val="19"/>
                      <w:szCs w:val="19"/>
                      <w:lang w:val="uk-UA"/>
                    </w:rPr>
                    <w:t>:</w:t>
                  </w:r>
                </w:p>
              </w:tc>
            </w:tr>
          </w:tbl>
          <w:p w:rsidR="00F43153" w:rsidRPr="000749E6" w:rsidRDefault="00F43153" w:rsidP="0037103E">
            <w:pPr>
              <w:jc w:val="both"/>
              <w:rPr>
                <w:sz w:val="19"/>
                <w:szCs w:val="19"/>
                <w:lang w:val="uk-UA"/>
              </w:rPr>
            </w:pPr>
          </w:p>
        </w:tc>
      </w:tr>
    </w:tbl>
    <w:p w:rsidR="00F43153" w:rsidRDefault="00F43153" w:rsidP="0037103E">
      <w:pPr>
        <w:pStyle w:val="doc-ti"/>
        <w:jc w:val="both"/>
        <w:rPr>
          <w:sz w:val="19"/>
          <w:szCs w:val="19"/>
          <w:lang w:val="uk-UA"/>
        </w:rPr>
      </w:pPr>
    </w:p>
    <w:p w:rsidR="00F43153" w:rsidRPr="00F72CB5" w:rsidRDefault="00F43153" w:rsidP="00F72CB5">
      <w:pPr>
        <w:pStyle w:val="doc-ti"/>
        <w:jc w:val="center"/>
        <w:rPr>
          <w:i/>
          <w:iCs/>
          <w:sz w:val="19"/>
          <w:szCs w:val="19"/>
          <w:lang w:val="uk-UA"/>
        </w:rPr>
      </w:pPr>
      <w:r>
        <w:rPr>
          <w:sz w:val="19"/>
          <w:szCs w:val="19"/>
          <w:lang w:val="uk-UA"/>
        </w:rPr>
        <w:br w:type="page"/>
      </w:r>
      <w:r w:rsidRPr="00F72CB5">
        <w:rPr>
          <w:i/>
          <w:iCs/>
          <w:sz w:val="19"/>
          <w:szCs w:val="19"/>
          <w:lang w:val="uk-UA"/>
        </w:rPr>
        <w:t>ДОДАТОК VII</w:t>
      </w:r>
    </w:p>
    <w:p w:rsidR="00F43153" w:rsidRPr="00F72CB5" w:rsidRDefault="00F43153" w:rsidP="00F72CB5">
      <w:pPr>
        <w:pStyle w:val="doc-ti"/>
        <w:jc w:val="center"/>
        <w:rPr>
          <w:b/>
          <w:bCs/>
          <w:sz w:val="19"/>
          <w:szCs w:val="19"/>
          <w:lang w:val="uk-UA"/>
        </w:rPr>
      </w:pPr>
      <w:r w:rsidRPr="00F72CB5">
        <w:rPr>
          <w:b/>
          <w:bCs/>
          <w:caps/>
          <w:sz w:val="19"/>
          <w:szCs w:val="19"/>
          <w:lang w:val="uk-UA" w:eastAsia="ru-RU"/>
        </w:rPr>
        <w:t>Спрощена декларація ЄС про відповідність</w:t>
      </w:r>
    </w:p>
    <w:p w:rsidR="00F43153" w:rsidRPr="000749E6" w:rsidRDefault="00F43153" w:rsidP="0037103E">
      <w:pPr>
        <w:pStyle w:val="normal0"/>
        <w:jc w:val="both"/>
        <w:rPr>
          <w:sz w:val="19"/>
          <w:szCs w:val="19"/>
          <w:lang w:val="uk-UA"/>
        </w:rPr>
      </w:pPr>
      <w:r w:rsidRPr="000749E6">
        <w:rPr>
          <w:sz w:val="19"/>
          <w:szCs w:val="19"/>
          <w:lang w:val="uk-UA" w:eastAsia="ru-RU"/>
        </w:rPr>
        <w:t xml:space="preserve">Спрощена декларація ЄС про відповідність, згадана в </w:t>
      </w:r>
      <w:r>
        <w:rPr>
          <w:sz w:val="19"/>
          <w:szCs w:val="19"/>
          <w:lang w:val="uk-UA" w:eastAsia="ru-RU"/>
        </w:rPr>
        <w:t>Статті</w:t>
      </w:r>
      <w:r w:rsidRPr="000749E6">
        <w:rPr>
          <w:sz w:val="19"/>
          <w:szCs w:val="19"/>
          <w:lang w:val="uk-UA" w:eastAsia="ru-RU"/>
        </w:rPr>
        <w:t xml:space="preserve"> 10(9), повинна бути представлена таким чином</w:t>
      </w:r>
      <w:r w:rsidRPr="000749E6">
        <w:rPr>
          <w:sz w:val="19"/>
          <w:szCs w:val="19"/>
          <w:lang w:val="uk-UA"/>
        </w:rPr>
        <w:t>:</w:t>
      </w:r>
    </w:p>
    <w:tbl>
      <w:tblPr>
        <w:tblW w:w="5000" w:type="pct"/>
        <w:tblCellSpacing w:w="0" w:type="dxa"/>
        <w:tblInd w:w="2" w:type="dxa"/>
        <w:tblCellMar>
          <w:left w:w="0" w:type="dxa"/>
          <w:right w:w="0" w:type="dxa"/>
        </w:tblCellMar>
        <w:tblLook w:val="0000"/>
      </w:tblPr>
      <w:tblGrid>
        <w:gridCol w:w="48"/>
        <w:gridCol w:w="9590"/>
      </w:tblGrid>
      <w:tr w:rsidR="00F43153" w:rsidRPr="00E0131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 </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Справжнім [назва компанії виробника] заявляє, що тип радіообладнання [позначення типу радіообладнання] відповідає Директиві 2014/53/</w:t>
            </w:r>
            <w:r>
              <w:rPr>
                <w:sz w:val="19"/>
                <w:szCs w:val="19"/>
                <w:lang w:val="uk-UA" w:eastAsia="ru-RU"/>
              </w:rPr>
              <w:t>ЄC</w:t>
            </w:r>
            <w:r w:rsidRPr="000749E6">
              <w:rPr>
                <w:sz w:val="19"/>
                <w:szCs w:val="19"/>
                <w:lang w:val="uk-UA"/>
              </w:rPr>
              <w:t>.</w:t>
            </w:r>
          </w:p>
        </w:tc>
      </w:tr>
    </w:tbl>
    <w:p w:rsidR="00F43153" w:rsidRPr="000749E6" w:rsidRDefault="00F43153" w:rsidP="0037103E">
      <w:pPr>
        <w:jc w:val="both"/>
        <w:rPr>
          <w:vanish/>
          <w:sz w:val="19"/>
          <w:szCs w:val="19"/>
          <w:lang w:val="uk-UA"/>
        </w:rPr>
      </w:pPr>
    </w:p>
    <w:tbl>
      <w:tblPr>
        <w:tblW w:w="5000" w:type="pct"/>
        <w:tblCellSpacing w:w="0" w:type="dxa"/>
        <w:tblInd w:w="2" w:type="dxa"/>
        <w:tblCellMar>
          <w:left w:w="0" w:type="dxa"/>
          <w:right w:w="0" w:type="dxa"/>
        </w:tblCellMar>
        <w:tblLook w:val="0000"/>
      </w:tblPr>
      <w:tblGrid>
        <w:gridCol w:w="64"/>
        <w:gridCol w:w="9574"/>
      </w:tblGrid>
      <w:tr w:rsidR="00F43153" w:rsidRPr="000749E6">
        <w:trPr>
          <w:tblCellSpacing w:w="0" w:type="dxa"/>
        </w:trPr>
        <w:tc>
          <w:tcPr>
            <w:tcW w:w="0" w:type="auto"/>
          </w:tcPr>
          <w:p w:rsidR="00F43153" w:rsidRPr="000749E6" w:rsidRDefault="00F43153" w:rsidP="0037103E">
            <w:pPr>
              <w:pStyle w:val="normal0"/>
              <w:jc w:val="both"/>
              <w:rPr>
                <w:sz w:val="19"/>
                <w:szCs w:val="19"/>
                <w:lang w:val="uk-UA"/>
              </w:rPr>
            </w:pPr>
            <w:r w:rsidRPr="000749E6">
              <w:rPr>
                <w:sz w:val="19"/>
                <w:szCs w:val="19"/>
                <w:lang w:val="uk-UA"/>
              </w:rPr>
              <w:t> </w:t>
            </w:r>
          </w:p>
        </w:tc>
        <w:tc>
          <w:tcPr>
            <w:tcW w:w="0" w:type="auto"/>
          </w:tcPr>
          <w:p w:rsidR="00F43153" w:rsidRPr="000749E6" w:rsidRDefault="00F43153" w:rsidP="0037103E">
            <w:pPr>
              <w:pStyle w:val="normal0"/>
              <w:jc w:val="both"/>
              <w:rPr>
                <w:sz w:val="19"/>
                <w:szCs w:val="19"/>
                <w:lang w:val="uk-UA"/>
              </w:rPr>
            </w:pPr>
            <w:r w:rsidRPr="000749E6">
              <w:rPr>
                <w:sz w:val="19"/>
                <w:szCs w:val="19"/>
                <w:lang w:val="uk-UA" w:eastAsia="ru-RU"/>
              </w:rPr>
              <w:t>Повний текст декларації ЄС про відповідність доступний в Інтернеті за такою адр</w:t>
            </w:r>
            <w:r>
              <w:rPr>
                <w:sz w:val="19"/>
                <w:szCs w:val="19"/>
                <w:lang w:val="uk-UA" w:eastAsia="ru-RU"/>
              </w:rPr>
              <w:t>ЄC</w:t>
            </w:r>
            <w:r w:rsidRPr="000749E6">
              <w:rPr>
                <w:sz w:val="19"/>
                <w:szCs w:val="19"/>
                <w:lang w:val="uk-UA" w:eastAsia="ru-RU"/>
              </w:rPr>
              <w:t>ою</w:t>
            </w:r>
            <w:r w:rsidRPr="000749E6">
              <w:rPr>
                <w:sz w:val="19"/>
                <w:szCs w:val="19"/>
                <w:lang w:val="uk-UA"/>
              </w:rPr>
              <w:t>:</w:t>
            </w:r>
          </w:p>
        </w:tc>
      </w:tr>
    </w:tbl>
    <w:p w:rsidR="00F43153" w:rsidRDefault="00F43153" w:rsidP="0037103E">
      <w:pPr>
        <w:pStyle w:val="doc-ti"/>
        <w:jc w:val="both"/>
        <w:rPr>
          <w:sz w:val="19"/>
          <w:szCs w:val="19"/>
          <w:lang w:val="uk-UA"/>
        </w:rPr>
      </w:pPr>
    </w:p>
    <w:p w:rsidR="00F43153" w:rsidRPr="00F72CB5" w:rsidRDefault="00F43153" w:rsidP="00F72CB5">
      <w:pPr>
        <w:pStyle w:val="doc-ti"/>
        <w:jc w:val="center"/>
        <w:rPr>
          <w:i/>
          <w:iCs/>
          <w:sz w:val="19"/>
          <w:szCs w:val="19"/>
          <w:lang w:val="uk-UA"/>
        </w:rPr>
      </w:pPr>
      <w:r>
        <w:rPr>
          <w:sz w:val="19"/>
          <w:szCs w:val="19"/>
          <w:lang w:val="uk-UA"/>
        </w:rPr>
        <w:br w:type="page"/>
      </w:r>
      <w:r w:rsidRPr="00F72CB5">
        <w:rPr>
          <w:i/>
          <w:iCs/>
          <w:sz w:val="19"/>
          <w:szCs w:val="19"/>
          <w:lang w:val="uk-UA"/>
        </w:rPr>
        <w:t>ДОДАТОК VIII</w:t>
      </w:r>
    </w:p>
    <w:p w:rsidR="00F43153" w:rsidRPr="00F72CB5" w:rsidRDefault="00F43153" w:rsidP="00F72CB5">
      <w:pPr>
        <w:pStyle w:val="doc-ti"/>
        <w:jc w:val="center"/>
        <w:rPr>
          <w:b/>
          <w:bCs/>
          <w:caps/>
          <w:sz w:val="19"/>
          <w:szCs w:val="19"/>
          <w:lang w:val="uk-UA" w:eastAsia="ru-RU"/>
        </w:rPr>
      </w:pPr>
      <w:r w:rsidRPr="00F72CB5">
        <w:rPr>
          <w:b/>
          <w:bCs/>
          <w:caps/>
          <w:sz w:val="19"/>
          <w:szCs w:val="19"/>
          <w:lang w:val="uk-UA" w:eastAsia="ru-RU"/>
        </w:rPr>
        <w:t>Кореляційна таблиця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7"/>
        <w:gridCol w:w="4568"/>
      </w:tblGrid>
      <w:tr w:rsidR="00F43153" w:rsidRPr="000749E6">
        <w:tc>
          <w:tcPr>
            <w:tcW w:w="4567" w:type="dxa"/>
          </w:tcPr>
          <w:p w:rsidR="00F43153" w:rsidRPr="000749E6" w:rsidRDefault="00F43153" w:rsidP="0037103E">
            <w:pPr>
              <w:jc w:val="both"/>
              <w:rPr>
                <w:b/>
                <w:bCs/>
                <w:sz w:val="19"/>
                <w:szCs w:val="19"/>
                <w:lang w:val="uk-UA" w:eastAsia="ru-RU"/>
              </w:rPr>
            </w:pPr>
            <w:r w:rsidRPr="000749E6">
              <w:rPr>
                <w:b/>
                <w:bCs/>
                <w:sz w:val="19"/>
                <w:szCs w:val="19"/>
                <w:lang w:val="uk-UA" w:eastAsia="ru-RU"/>
              </w:rPr>
              <w:t>Директива 1999/5/</w:t>
            </w:r>
            <w:r>
              <w:rPr>
                <w:b/>
                <w:bCs/>
                <w:sz w:val="19"/>
                <w:szCs w:val="19"/>
                <w:lang w:val="uk-UA" w:eastAsia="ru-RU"/>
              </w:rPr>
              <w:t>ЄC</w:t>
            </w:r>
          </w:p>
        </w:tc>
        <w:tc>
          <w:tcPr>
            <w:tcW w:w="4568" w:type="dxa"/>
          </w:tcPr>
          <w:p w:rsidR="00F43153" w:rsidRPr="000749E6" w:rsidRDefault="00F43153" w:rsidP="0037103E">
            <w:pPr>
              <w:jc w:val="both"/>
              <w:rPr>
                <w:b/>
                <w:bCs/>
                <w:sz w:val="19"/>
                <w:szCs w:val="19"/>
                <w:lang w:val="uk-UA" w:eastAsia="ru-RU"/>
              </w:rPr>
            </w:pPr>
            <w:r w:rsidRPr="000749E6">
              <w:rPr>
                <w:b/>
                <w:bCs/>
                <w:sz w:val="19"/>
                <w:szCs w:val="19"/>
                <w:lang w:val="uk-UA" w:eastAsia="ru-RU"/>
              </w:rPr>
              <w:t xml:space="preserve">Ця Директива </w:t>
            </w:r>
          </w:p>
        </w:tc>
      </w:tr>
      <w:tr w:rsidR="00F43153" w:rsidRPr="000749E6">
        <w:tc>
          <w:tcPr>
            <w:tcW w:w="4567" w:type="dxa"/>
          </w:tcPr>
          <w:p w:rsidR="00F43153" w:rsidRPr="000749E6" w:rsidRDefault="00F43153" w:rsidP="0037103E">
            <w:pPr>
              <w:jc w:val="both"/>
              <w:rPr>
                <w:sz w:val="19"/>
                <w:szCs w:val="19"/>
                <w:lang w:val="uk-UA" w:eastAsia="ru-RU"/>
              </w:rPr>
            </w:pPr>
            <w:r w:rsidRPr="000749E6">
              <w:rPr>
                <w:sz w:val="19"/>
                <w:szCs w:val="19"/>
                <w:lang w:val="uk-UA" w:eastAsia="ru-RU"/>
              </w:rPr>
              <w:t>Стаття 1</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2</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3 (1) і (2)</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3 (3) і Стаття 15а</w:t>
            </w:r>
          </w:p>
          <w:p w:rsidR="00F43153" w:rsidRPr="000749E6" w:rsidRDefault="00F43153" w:rsidP="0037103E">
            <w:pPr>
              <w:jc w:val="both"/>
              <w:rPr>
                <w:sz w:val="19"/>
                <w:szCs w:val="19"/>
                <w:lang w:val="uk-UA" w:eastAsia="ru-RU"/>
              </w:rPr>
            </w:pPr>
          </w:p>
          <w:p w:rsidR="00F43153" w:rsidRPr="000749E6" w:rsidRDefault="00F43153" w:rsidP="0037103E">
            <w:pPr>
              <w:jc w:val="both"/>
              <w:rPr>
                <w:sz w:val="19"/>
                <w:szCs w:val="19"/>
                <w:lang w:val="uk-UA" w:eastAsia="ru-RU"/>
              </w:rPr>
            </w:pPr>
            <w:r w:rsidRPr="000749E6">
              <w:rPr>
                <w:sz w:val="19"/>
                <w:szCs w:val="19"/>
                <w:lang w:val="uk-UA" w:eastAsia="ru-RU"/>
              </w:rPr>
              <w:t xml:space="preserve"> Стаття 4 (1) і </w:t>
            </w:r>
            <w:r>
              <w:rPr>
                <w:sz w:val="19"/>
                <w:szCs w:val="19"/>
                <w:lang w:val="uk-UA" w:eastAsia="ru-RU"/>
              </w:rPr>
              <w:t>Статті</w:t>
            </w:r>
            <w:r w:rsidRPr="000749E6">
              <w:rPr>
                <w:sz w:val="19"/>
                <w:szCs w:val="19"/>
                <w:lang w:val="uk-UA" w:eastAsia="ru-RU"/>
              </w:rPr>
              <w:t xml:space="preserve"> з 13 по 15</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4 (2)</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5 (1)</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5 (2) і (3)</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6 (1)</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6 (2)</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6 (3)</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6 (4)</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7 (1) і (2)</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7 (3), (4) і (5)</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8 (1) і (2)</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8 (3)</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9</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10</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11</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12</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16</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17</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18</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19</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20</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21</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22</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I</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II</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III</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IV</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V</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VI</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VII(1) - (4)</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VII (5) </w:t>
            </w:r>
          </w:p>
          <w:p w:rsidR="00F43153" w:rsidRPr="000749E6" w:rsidRDefault="00F43153" w:rsidP="0037103E">
            <w:pPr>
              <w:jc w:val="both"/>
              <w:rPr>
                <w:sz w:val="19"/>
                <w:szCs w:val="19"/>
                <w:lang w:val="uk-UA" w:eastAsia="ru-RU"/>
              </w:rPr>
            </w:pPr>
          </w:p>
        </w:tc>
        <w:tc>
          <w:tcPr>
            <w:tcW w:w="4568" w:type="dxa"/>
          </w:tcPr>
          <w:p w:rsidR="00F43153" w:rsidRPr="000749E6" w:rsidRDefault="00F43153" w:rsidP="0037103E">
            <w:pPr>
              <w:jc w:val="both"/>
              <w:rPr>
                <w:sz w:val="19"/>
                <w:szCs w:val="19"/>
                <w:lang w:val="uk-UA" w:eastAsia="ru-RU"/>
              </w:rPr>
            </w:pPr>
            <w:r w:rsidRPr="000749E6">
              <w:rPr>
                <w:sz w:val="19"/>
                <w:szCs w:val="19"/>
                <w:lang w:val="uk-UA" w:eastAsia="ru-RU"/>
              </w:rPr>
              <w:t>Стаття 1</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2</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3 (1) і (2)</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3 (3), за винятком </w:t>
            </w:r>
            <w:r>
              <w:rPr>
                <w:sz w:val="19"/>
                <w:szCs w:val="19"/>
                <w:lang w:val="uk-UA" w:eastAsia="ru-RU"/>
              </w:rPr>
              <w:t>Статті</w:t>
            </w:r>
            <w:r w:rsidRPr="000749E6">
              <w:rPr>
                <w:sz w:val="19"/>
                <w:szCs w:val="19"/>
                <w:lang w:val="uk-UA" w:eastAsia="ru-RU"/>
              </w:rPr>
              <w:t xml:space="preserve"> 3(3)(і) і </w:t>
            </w:r>
            <w:r>
              <w:rPr>
                <w:sz w:val="19"/>
                <w:szCs w:val="19"/>
                <w:lang w:val="uk-UA" w:eastAsia="ru-RU"/>
              </w:rPr>
              <w:t>Статті</w:t>
            </w:r>
            <w:r w:rsidRPr="000749E6">
              <w:rPr>
                <w:sz w:val="19"/>
                <w:szCs w:val="19"/>
                <w:lang w:val="uk-UA" w:eastAsia="ru-RU"/>
              </w:rPr>
              <w:t xml:space="preserve"> 44</w:t>
            </w:r>
          </w:p>
          <w:p w:rsidR="00F43153" w:rsidRPr="000749E6" w:rsidRDefault="00F43153" w:rsidP="0037103E">
            <w:pPr>
              <w:jc w:val="both"/>
              <w:rPr>
                <w:sz w:val="19"/>
                <w:szCs w:val="19"/>
                <w:lang w:val="uk-UA" w:eastAsia="ru-RU"/>
              </w:rPr>
            </w:pPr>
            <w:r w:rsidRPr="000749E6">
              <w:rPr>
                <w:sz w:val="19"/>
                <w:szCs w:val="19"/>
                <w:lang w:val="uk-UA" w:eastAsia="ru-RU"/>
              </w:rPr>
              <w:t xml:space="preserve"> </w:t>
            </w:r>
            <w:r>
              <w:rPr>
                <w:sz w:val="19"/>
                <w:szCs w:val="19"/>
                <w:lang w:val="uk-UA" w:eastAsia="ru-RU"/>
              </w:rPr>
              <w:t>Статті</w:t>
            </w:r>
            <w:r w:rsidRPr="000749E6">
              <w:rPr>
                <w:sz w:val="19"/>
                <w:szCs w:val="19"/>
                <w:lang w:val="uk-UA" w:eastAsia="ru-RU"/>
              </w:rPr>
              <w:t xml:space="preserve"> 8 і 45</w:t>
            </w:r>
          </w:p>
          <w:p w:rsidR="00F43153" w:rsidRPr="000749E6" w:rsidRDefault="00F43153" w:rsidP="0037103E">
            <w:pPr>
              <w:jc w:val="both"/>
              <w:rPr>
                <w:sz w:val="19"/>
                <w:szCs w:val="19"/>
                <w:lang w:val="uk-UA" w:eastAsia="ru-RU"/>
              </w:rPr>
            </w:pPr>
            <w:r w:rsidRPr="000749E6">
              <w:rPr>
                <w:sz w:val="19"/>
                <w:szCs w:val="19"/>
                <w:lang w:val="uk-UA" w:eastAsia="ru-RU"/>
              </w:rPr>
              <w:t xml:space="preserve"> -</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16</w:t>
            </w:r>
          </w:p>
          <w:p w:rsidR="00F43153" w:rsidRPr="000749E6" w:rsidRDefault="00F43153" w:rsidP="0037103E">
            <w:pPr>
              <w:jc w:val="both"/>
              <w:rPr>
                <w:sz w:val="19"/>
                <w:szCs w:val="19"/>
                <w:lang w:val="uk-UA" w:eastAsia="ru-RU"/>
              </w:rPr>
            </w:pPr>
            <w:r w:rsidRPr="000749E6">
              <w:rPr>
                <w:sz w:val="19"/>
                <w:szCs w:val="19"/>
                <w:lang w:val="uk-UA" w:eastAsia="ru-RU"/>
              </w:rPr>
              <w:t xml:space="preserve"> -</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6</w:t>
            </w:r>
          </w:p>
          <w:p w:rsidR="00F43153" w:rsidRPr="000749E6" w:rsidRDefault="00F43153" w:rsidP="0037103E">
            <w:pPr>
              <w:jc w:val="both"/>
              <w:rPr>
                <w:sz w:val="19"/>
                <w:szCs w:val="19"/>
                <w:lang w:val="uk-UA" w:eastAsia="ru-RU"/>
              </w:rPr>
            </w:pPr>
            <w:r w:rsidRPr="000749E6">
              <w:rPr>
                <w:sz w:val="19"/>
                <w:szCs w:val="19"/>
                <w:lang w:val="uk-UA" w:eastAsia="ru-RU"/>
              </w:rPr>
              <w:t xml:space="preserve"> -</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10 (8), (9) і (10)</w:t>
            </w:r>
          </w:p>
          <w:p w:rsidR="00F43153" w:rsidRPr="000749E6" w:rsidRDefault="00F43153" w:rsidP="0037103E">
            <w:pPr>
              <w:jc w:val="both"/>
              <w:rPr>
                <w:sz w:val="19"/>
                <w:szCs w:val="19"/>
                <w:lang w:val="uk-UA" w:eastAsia="ru-RU"/>
              </w:rPr>
            </w:pPr>
            <w:r w:rsidRPr="000749E6">
              <w:rPr>
                <w:sz w:val="19"/>
                <w:szCs w:val="19"/>
                <w:lang w:val="uk-UA" w:eastAsia="ru-RU"/>
              </w:rPr>
              <w:t xml:space="preserve"> -</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7</w:t>
            </w:r>
          </w:p>
          <w:p w:rsidR="00F43153" w:rsidRPr="000749E6" w:rsidRDefault="00F43153" w:rsidP="0037103E">
            <w:pPr>
              <w:jc w:val="both"/>
              <w:rPr>
                <w:sz w:val="19"/>
                <w:szCs w:val="19"/>
                <w:lang w:val="uk-UA" w:eastAsia="ru-RU"/>
              </w:rPr>
            </w:pPr>
            <w:r w:rsidRPr="000749E6">
              <w:rPr>
                <w:sz w:val="19"/>
                <w:szCs w:val="19"/>
                <w:lang w:val="uk-UA" w:eastAsia="ru-RU"/>
              </w:rPr>
              <w:t xml:space="preserve"> -</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9</w:t>
            </w:r>
          </w:p>
          <w:p w:rsidR="00F43153" w:rsidRPr="000749E6" w:rsidRDefault="00F43153" w:rsidP="0037103E">
            <w:pPr>
              <w:jc w:val="both"/>
              <w:rPr>
                <w:sz w:val="19"/>
                <w:szCs w:val="19"/>
                <w:lang w:val="uk-UA" w:eastAsia="ru-RU"/>
              </w:rPr>
            </w:pPr>
            <w:r w:rsidRPr="000749E6">
              <w:rPr>
                <w:sz w:val="19"/>
                <w:szCs w:val="19"/>
                <w:lang w:val="uk-UA" w:eastAsia="ru-RU"/>
              </w:rPr>
              <w:t xml:space="preserve"> -</w:t>
            </w:r>
          </w:p>
          <w:p w:rsidR="00F43153" w:rsidRPr="000749E6" w:rsidRDefault="00F43153" w:rsidP="0037103E">
            <w:pPr>
              <w:jc w:val="both"/>
              <w:rPr>
                <w:sz w:val="19"/>
                <w:szCs w:val="19"/>
                <w:lang w:val="uk-UA" w:eastAsia="ru-RU"/>
              </w:rPr>
            </w:pPr>
            <w:r w:rsidRPr="000749E6">
              <w:rPr>
                <w:sz w:val="19"/>
                <w:szCs w:val="19"/>
                <w:lang w:val="uk-UA" w:eastAsia="ru-RU"/>
              </w:rPr>
              <w:t xml:space="preserve"> </w:t>
            </w:r>
            <w:r>
              <w:rPr>
                <w:sz w:val="19"/>
                <w:szCs w:val="19"/>
                <w:lang w:val="uk-UA" w:eastAsia="ru-RU"/>
              </w:rPr>
              <w:t>Статті</w:t>
            </w:r>
            <w:r w:rsidRPr="000749E6">
              <w:rPr>
                <w:sz w:val="19"/>
                <w:szCs w:val="19"/>
                <w:lang w:val="uk-UA" w:eastAsia="ru-RU"/>
              </w:rPr>
              <w:t xml:space="preserve"> з 39 по 43</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17</w:t>
            </w:r>
          </w:p>
          <w:p w:rsidR="00F43153" w:rsidRPr="000749E6" w:rsidRDefault="00F43153" w:rsidP="0037103E">
            <w:pPr>
              <w:jc w:val="both"/>
              <w:rPr>
                <w:sz w:val="19"/>
                <w:szCs w:val="19"/>
                <w:lang w:val="uk-UA" w:eastAsia="ru-RU"/>
              </w:rPr>
            </w:pPr>
            <w:r w:rsidRPr="000749E6">
              <w:rPr>
                <w:sz w:val="19"/>
                <w:szCs w:val="19"/>
                <w:lang w:val="uk-UA" w:eastAsia="ru-RU"/>
              </w:rPr>
              <w:t xml:space="preserve"> </w:t>
            </w:r>
            <w:r>
              <w:rPr>
                <w:sz w:val="19"/>
                <w:szCs w:val="19"/>
                <w:lang w:val="uk-UA" w:eastAsia="ru-RU"/>
              </w:rPr>
              <w:t>Статті</w:t>
            </w:r>
            <w:r w:rsidRPr="000749E6">
              <w:rPr>
                <w:sz w:val="19"/>
                <w:szCs w:val="19"/>
                <w:lang w:val="uk-UA" w:eastAsia="ru-RU"/>
              </w:rPr>
              <w:t xml:space="preserve"> з 22 по 38</w:t>
            </w:r>
          </w:p>
          <w:p w:rsidR="00F43153" w:rsidRPr="000749E6" w:rsidRDefault="00F43153" w:rsidP="0037103E">
            <w:pPr>
              <w:jc w:val="both"/>
              <w:rPr>
                <w:sz w:val="19"/>
                <w:szCs w:val="19"/>
                <w:lang w:val="uk-UA" w:eastAsia="ru-RU"/>
              </w:rPr>
            </w:pPr>
            <w:r w:rsidRPr="000749E6">
              <w:rPr>
                <w:sz w:val="19"/>
                <w:szCs w:val="19"/>
                <w:lang w:val="uk-UA" w:eastAsia="ru-RU"/>
              </w:rPr>
              <w:t xml:space="preserve"> </w:t>
            </w:r>
            <w:r>
              <w:rPr>
                <w:sz w:val="19"/>
                <w:szCs w:val="19"/>
                <w:lang w:val="uk-UA" w:eastAsia="ru-RU"/>
              </w:rPr>
              <w:t>Статті</w:t>
            </w:r>
            <w:r w:rsidRPr="000749E6">
              <w:rPr>
                <w:sz w:val="19"/>
                <w:szCs w:val="19"/>
                <w:lang w:val="uk-UA" w:eastAsia="ru-RU"/>
              </w:rPr>
              <w:t xml:space="preserve"> 19 і 20 і Стаття 10(6) і (7)</w:t>
            </w:r>
          </w:p>
          <w:p w:rsidR="00F43153" w:rsidRPr="000749E6" w:rsidRDefault="00F43153" w:rsidP="0037103E">
            <w:pPr>
              <w:jc w:val="both"/>
              <w:rPr>
                <w:sz w:val="19"/>
                <w:szCs w:val="19"/>
                <w:lang w:val="uk-UA" w:eastAsia="ru-RU"/>
              </w:rPr>
            </w:pPr>
            <w:r w:rsidRPr="000749E6">
              <w:rPr>
                <w:sz w:val="19"/>
                <w:szCs w:val="19"/>
                <w:lang w:val="uk-UA" w:eastAsia="ru-RU"/>
              </w:rPr>
              <w:t xml:space="preserve"> -</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47</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48</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49</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50</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51</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52</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I</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II</w:t>
            </w:r>
          </w:p>
          <w:p w:rsidR="00F43153" w:rsidRPr="000749E6" w:rsidRDefault="00F43153" w:rsidP="0037103E">
            <w:pPr>
              <w:jc w:val="both"/>
              <w:rPr>
                <w:sz w:val="19"/>
                <w:szCs w:val="19"/>
                <w:lang w:val="uk-UA" w:eastAsia="ru-RU"/>
              </w:rPr>
            </w:pPr>
            <w:r w:rsidRPr="000749E6">
              <w:rPr>
                <w:sz w:val="19"/>
                <w:szCs w:val="19"/>
                <w:lang w:val="uk-UA" w:eastAsia="ru-RU"/>
              </w:rPr>
              <w:t xml:space="preserve"> -</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III</w:t>
            </w:r>
          </w:p>
          <w:p w:rsidR="00F43153" w:rsidRPr="000749E6" w:rsidRDefault="00F43153" w:rsidP="0037103E">
            <w:pPr>
              <w:jc w:val="both"/>
              <w:rPr>
                <w:sz w:val="19"/>
                <w:szCs w:val="19"/>
                <w:lang w:val="uk-UA" w:eastAsia="ru-RU"/>
              </w:rPr>
            </w:pPr>
            <w:r w:rsidRPr="000749E6">
              <w:rPr>
                <w:sz w:val="19"/>
                <w:szCs w:val="19"/>
                <w:lang w:val="uk-UA" w:eastAsia="ru-RU"/>
              </w:rPr>
              <w:t xml:space="preserve"> Додаток IV</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26</w:t>
            </w:r>
          </w:p>
          <w:p w:rsidR="00F43153" w:rsidRPr="000749E6" w:rsidRDefault="00F43153" w:rsidP="0037103E">
            <w:pPr>
              <w:jc w:val="both"/>
              <w:rPr>
                <w:sz w:val="19"/>
                <w:szCs w:val="19"/>
                <w:lang w:val="uk-UA" w:eastAsia="ru-RU"/>
              </w:rPr>
            </w:pPr>
            <w:r w:rsidRPr="000749E6">
              <w:rPr>
                <w:sz w:val="19"/>
                <w:szCs w:val="19"/>
                <w:lang w:val="uk-UA" w:eastAsia="ru-RU"/>
              </w:rPr>
              <w:t xml:space="preserve"> </w:t>
            </w:r>
            <w:r>
              <w:rPr>
                <w:sz w:val="19"/>
                <w:szCs w:val="19"/>
                <w:lang w:val="uk-UA" w:eastAsia="ru-RU"/>
              </w:rPr>
              <w:t>Статті</w:t>
            </w:r>
            <w:r w:rsidRPr="000749E6">
              <w:rPr>
                <w:sz w:val="19"/>
                <w:szCs w:val="19"/>
                <w:lang w:val="uk-UA" w:eastAsia="ru-RU"/>
              </w:rPr>
              <w:t xml:space="preserve"> 19 і 20</w:t>
            </w:r>
          </w:p>
          <w:p w:rsidR="00F43153" w:rsidRPr="000749E6" w:rsidRDefault="00F43153" w:rsidP="0037103E">
            <w:pPr>
              <w:jc w:val="both"/>
              <w:rPr>
                <w:sz w:val="19"/>
                <w:szCs w:val="19"/>
                <w:lang w:val="uk-UA" w:eastAsia="ru-RU"/>
              </w:rPr>
            </w:pPr>
            <w:r w:rsidRPr="000749E6">
              <w:rPr>
                <w:sz w:val="19"/>
                <w:szCs w:val="19"/>
                <w:lang w:val="uk-UA" w:eastAsia="ru-RU"/>
              </w:rPr>
              <w:t xml:space="preserve"> Стаття 10 (10)</w:t>
            </w:r>
          </w:p>
        </w:tc>
      </w:tr>
    </w:tbl>
    <w:p w:rsidR="00F43153" w:rsidRDefault="00F43153" w:rsidP="0037103E">
      <w:pPr>
        <w:pStyle w:val="doc-ti"/>
        <w:jc w:val="both"/>
        <w:rPr>
          <w:caps/>
          <w:sz w:val="19"/>
          <w:szCs w:val="19"/>
          <w:lang w:val="uk-UA"/>
        </w:rPr>
      </w:pPr>
    </w:p>
    <w:p w:rsidR="00F43153" w:rsidRDefault="00F43153" w:rsidP="00F72CB5">
      <w:pPr>
        <w:pStyle w:val="doc-ti"/>
        <w:jc w:val="center"/>
        <w:rPr>
          <w:caps/>
          <w:sz w:val="19"/>
          <w:szCs w:val="19"/>
          <w:lang w:val="uk-UA"/>
        </w:rPr>
      </w:pPr>
      <w:r>
        <w:rPr>
          <w:caps/>
          <w:sz w:val="19"/>
          <w:szCs w:val="19"/>
          <w:lang w:val="uk-UA"/>
        </w:rPr>
        <w:br w:type="page"/>
      </w:r>
    </w:p>
    <w:p w:rsidR="00F43153" w:rsidRPr="00F72CB5" w:rsidRDefault="00F43153" w:rsidP="00F72CB5">
      <w:pPr>
        <w:pStyle w:val="doc-ti"/>
        <w:jc w:val="center"/>
        <w:rPr>
          <w:b/>
          <w:bCs/>
          <w:caps/>
          <w:sz w:val="19"/>
          <w:szCs w:val="19"/>
          <w:lang w:val="uk-UA"/>
        </w:rPr>
      </w:pPr>
      <w:r w:rsidRPr="00F72CB5">
        <w:rPr>
          <w:b/>
          <w:bCs/>
          <w:caps/>
          <w:sz w:val="19"/>
          <w:szCs w:val="19"/>
          <w:lang w:val="uk-UA"/>
        </w:rPr>
        <w:t>Заява Європейського парламенту</w:t>
      </w:r>
    </w:p>
    <w:p w:rsidR="00F43153" w:rsidRPr="000749E6" w:rsidRDefault="00F43153" w:rsidP="0037103E">
      <w:pPr>
        <w:pStyle w:val="normal0"/>
        <w:jc w:val="both"/>
        <w:rPr>
          <w:sz w:val="19"/>
          <w:szCs w:val="19"/>
          <w:lang w:val="uk-UA"/>
        </w:rPr>
      </w:pPr>
      <w:r w:rsidRPr="000749E6">
        <w:rPr>
          <w:sz w:val="19"/>
          <w:szCs w:val="19"/>
          <w:lang w:val="uk-UA"/>
        </w:rPr>
        <w:t>Європейський Парламент вважає, що тільки тоді, коли імплементуючі акти в їх значенні, передбаченому Регламентом (</w:t>
      </w:r>
      <w:r>
        <w:rPr>
          <w:sz w:val="19"/>
          <w:szCs w:val="19"/>
          <w:lang w:val="uk-UA"/>
        </w:rPr>
        <w:t>ЄC</w:t>
      </w:r>
      <w:r w:rsidRPr="000749E6">
        <w:rPr>
          <w:sz w:val="19"/>
          <w:szCs w:val="19"/>
          <w:lang w:val="uk-UA"/>
        </w:rPr>
        <w:t>) No 182/2011 обговорюються на засіданнях комітетів, останні вважаються „комітети</w:t>
      </w:r>
      <w:r>
        <w:rPr>
          <w:sz w:val="19"/>
          <w:szCs w:val="19"/>
          <w:lang w:val="uk-UA"/>
        </w:rPr>
        <w:t xml:space="preserve"> комітології</w:t>
      </w:r>
      <w:r w:rsidRPr="000749E6">
        <w:rPr>
          <w:sz w:val="19"/>
          <w:szCs w:val="19"/>
          <w:lang w:val="uk-UA"/>
        </w:rPr>
        <w:t>” в сенсі значення передбаченого Додатком I до Рамкового договору про співпрацю між Євроейським Парламентом і Європейською Комісією. Таким чином, засідання комітетів підпадають під дію п. 15 Рамкового договору тоді і в обсязі, в яких обговорюються інші питання.</w:t>
      </w:r>
    </w:p>
    <w:p w:rsidR="00F43153" w:rsidRPr="000749E6" w:rsidRDefault="00F43153" w:rsidP="0037103E">
      <w:pPr>
        <w:jc w:val="both"/>
        <w:rPr>
          <w:sz w:val="19"/>
          <w:szCs w:val="19"/>
          <w:lang w:val="uk-UA"/>
        </w:rPr>
      </w:pPr>
    </w:p>
    <w:sectPr w:rsidR="00F43153" w:rsidRPr="000749E6" w:rsidSect="0080527D">
      <w:headerReference w:type="even" r:id="rId7"/>
      <w:headerReference w:type="default" r:id="rId8"/>
      <w:footnotePr>
        <w:numRestart w:val="eachPage"/>
      </w:footnotePr>
      <w:pgSz w:w="11906" w:h="16838"/>
      <w:pgMar w:top="851" w:right="1134" w:bottom="851" w:left="1134" w:header="709" w:footer="709" w:gutter="0"/>
      <w:pgNumType w:start="6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153" w:rsidRDefault="00F43153">
      <w:r>
        <w:separator/>
      </w:r>
    </w:p>
  </w:endnote>
  <w:endnote w:type="continuationSeparator" w:id="0">
    <w:p w:rsidR="00F43153" w:rsidRDefault="00F43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153" w:rsidRDefault="00F43153">
      <w:r>
        <w:separator/>
      </w:r>
    </w:p>
  </w:footnote>
  <w:footnote w:type="continuationSeparator" w:id="0">
    <w:p w:rsidR="00F43153" w:rsidRDefault="00F43153">
      <w:r>
        <w:continuationSeparator/>
      </w:r>
    </w:p>
  </w:footnote>
  <w:footnote w:id="1">
    <w:p w:rsidR="00F43153" w:rsidRDefault="00F43153" w:rsidP="008661B0">
      <w:pPr>
        <w:pStyle w:val="FootnoteText"/>
        <w:jc w:val="both"/>
      </w:pPr>
      <w:r w:rsidRPr="003F4BC9">
        <w:rPr>
          <w:rStyle w:val="FootnoteReference"/>
          <w:sz w:val="17"/>
          <w:szCs w:val="17"/>
        </w:rPr>
        <w:footnoteRef/>
      </w:r>
      <w:r w:rsidRPr="003F4BC9">
        <w:rPr>
          <w:sz w:val="17"/>
          <w:szCs w:val="17"/>
        </w:rPr>
        <w:t xml:space="preserve"> OВ C 133, 9.5.2013, </w:t>
      </w:r>
      <w:r w:rsidRPr="003F4BC9">
        <w:rPr>
          <w:sz w:val="17"/>
          <w:szCs w:val="17"/>
          <w:lang w:val="en-US"/>
        </w:rPr>
        <w:t>C</w:t>
      </w:r>
      <w:r w:rsidRPr="003F4BC9">
        <w:rPr>
          <w:sz w:val="17"/>
          <w:szCs w:val="17"/>
        </w:rPr>
        <w:t>. 58.</w:t>
      </w:r>
    </w:p>
  </w:footnote>
  <w:footnote w:id="2">
    <w:p w:rsidR="00F43153" w:rsidRDefault="00F43153" w:rsidP="008661B0">
      <w:pPr>
        <w:pStyle w:val="FootnoteText"/>
        <w:jc w:val="both"/>
      </w:pPr>
      <w:r w:rsidRPr="003F4BC9">
        <w:rPr>
          <w:rStyle w:val="FootnoteReference"/>
          <w:sz w:val="17"/>
          <w:szCs w:val="17"/>
        </w:rPr>
        <w:footnoteRef/>
      </w:r>
      <w:r w:rsidRPr="003F4BC9">
        <w:rPr>
          <w:sz w:val="17"/>
          <w:szCs w:val="17"/>
        </w:rPr>
        <w:t xml:space="preserve"> </w:t>
      </w:r>
      <w:r w:rsidRPr="003F4BC9">
        <w:rPr>
          <w:rStyle w:val="hps"/>
          <w:sz w:val="17"/>
          <w:szCs w:val="17"/>
        </w:rPr>
        <w:t>Позиція</w:t>
      </w:r>
      <w:r w:rsidRPr="003F4BC9">
        <w:rPr>
          <w:sz w:val="17"/>
          <w:szCs w:val="17"/>
        </w:rPr>
        <w:t xml:space="preserve"> </w:t>
      </w:r>
      <w:r w:rsidRPr="003F4BC9">
        <w:rPr>
          <w:rStyle w:val="hps"/>
          <w:sz w:val="17"/>
          <w:szCs w:val="17"/>
        </w:rPr>
        <w:t>Європейського парламенту від</w:t>
      </w:r>
      <w:r w:rsidRPr="003F4BC9">
        <w:rPr>
          <w:sz w:val="17"/>
          <w:szCs w:val="17"/>
        </w:rPr>
        <w:t xml:space="preserve"> </w:t>
      </w:r>
      <w:r w:rsidRPr="003F4BC9">
        <w:rPr>
          <w:rStyle w:val="hps"/>
          <w:sz w:val="17"/>
          <w:szCs w:val="17"/>
        </w:rPr>
        <w:t>13</w:t>
      </w:r>
      <w:r w:rsidRPr="003F4BC9">
        <w:rPr>
          <w:sz w:val="17"/>
          <w:szCs w:val="17"/>
        </w:rPr>
        <w:t xml:space="preserve"> </w:t>
      </w:r>
      <w:r w:rsidRPr="003F4BC9">
        <w:rPr>
          <w:rStyle w:val="hps"/>
          <w:sz w:val="17"/>
          <w:szCs w:val="17"/>
        </w:rPr>
        <w:t>березня</w:t>
      </w:r>
      <w:r w:rsidRPr="003F4BC9">
        <w:rPr>
          <w:sz w:val="17"/>
          <w:szCs w:val="17"/>
        </w:rPr>
        <w:t xml:space="preserve"> </w:t>
      </w:r>
      <w:r w:rsidRPr="003F4BC9">
        <w:rPr>
          <w:rStyle w:val="hps"/>
          <w:sz w:val="17"/>
          <w:szCs w:val="17"/>
        </w:rPr>
        <w:t>2014</w:t>
      </w:r>
      <w:r>
        <w:rPr>
          <w:rStyle w:val="hps"/>
          <w:sz w:val="17"/>
          <w:szCs w:val="17"/>
          <w:lang w:val="uk-UA"/>
        </w:rPr>
        <w:t xml:space="preserve"> </w:t>
      </w:r>
      <w:r w:rsidRPr="003F4BC9">
        <w:rPr>
          <w:rStyle w:val="hps"/>
          <w:sz w:val="17"/>
          <w:szCs w:val="17"/>
        </w:rPr>
        <w:t>р</w:t>
      </w:r>
      <w:r>
        <w:rPr>
          <w:rStyle w:val="hps"/>
          <w:sz w:val="17"/>
          <w:szCs w:val="17"/>
          <w:lang w:val="uk-UA"/>
        </w:rPr>
        <w:t>оку</w:t>
      </w:r>
      <w:r w:rsidRPr="003F4BC9">
        <w:rPr>
          <w:sz w:val="17"/>
          <w:szCs w:val="17"/>
        </w:rPr>
        <w:t xml:space="preserve"> </w:t>
      </w:r>
      <w:r w:rsidRPr="003F4BC9">
        <w:rPr>
          <w:rStyle w:val="hps"/>
          <w:sz w:val="17"/>
          <w:szCs w:val="17"/>
        </w:rPr>
        <w:t>(</w:t>
      </w:r>
      <w:r w:rsidRPr="003F4BC9">
        <w:rPr>
          <w:rStyle w:val="hps"/>
          <w:sz w:val="17"/>
          <w:szCs w:val="17"/>
          <w:lang w:val="uk-UA"/>
        </w:rPr>
        <w:t>щ</w:t>
      </w:r>
      <w:r w:rsidRPr="003F4BC9">
        <w:rPr>
          <w:sz w:val="17"/>
          <w:szCs w:val="17"/>
        </w:rPr>
        <w:t xml:space="preserve">е не опубліковано в Офіційному віснику) і </w:t>
      </w:r>
      <w:r w:rsidRPr="003F4BC9">
        <w:rPr>
          <w:rStyle w:val="hps"/>
          <w:sz w:val="17"/>
          <w:szCs w:val="17"/>
        </w:rPr>
        <w:t>Рішення Ради</w:t>
      </w:r>
      <w:r w:rsidRPr="003F4BC9">
        <w:rPr>
          <w:sz w:val="17"/>
          <w:szCs w:val="17"/>
        </w:rPr>
        <w:t xml:space="preserve"> </w:t>
      </w:r>
      <w:r w:rsidRPr="003F4BC9">
        <w:rPr>
          <w:rStyle w:val="hps"/>
          <w:sz w:val="17"/>
          <w:szCs w:val="17"/>
        </w:rPr>
        <w:t>від 14 квітня</w:t>
      </w:r>
      <w:r w:rsidRPr="003F4BC9">
        <w:rPr>
          <w:sz w:val="17"/>
          <w:szCs w:val="17"/>
        </w:rPr>
        <w:t xml:space="preserve"> </w:t>
      </w:r>
      <w:r w:rsidRPr="003F4BC9">
        <w:rPr>
          <w:rStyle w:val="hps"/>
          <w:sz w:val="17"/>
          <w:szCs w:val="17"/>
        </w:rPr>
        <w:t>2014</w:t>
      </w:r>
      <w:r w:rsidRPr="003F4BC9">
        <w:rPr>
          <w:rStyle w:val="hps"/>
          <w:sz w:val="17"/>
          <w:szCs w:val="17"/>
          <w:lang w:val="uk-UA"/>
        </w:rPr>
        <w:t xml:space="preserve"> </w:t>
      </w:r>
      <w:r w:rsidRPr="003F4BC9">
        <w:rPr>
          <w:rStyle w:val="hps"/>
          <w:sz w:val="17"/>
          <w:szCs w:val="17"/>
        </w:rPr>
        <w:t>р</w:t>
      </w:r>
      <w:r>
        <w:rPr>
          <w:rStyle w:val="hps"/>
          <w:sz w:val="17"/>
          <w:szCs w:val="17"/>
          <w:lang w:val="uk-UA"/>
        </w:rPr>
        <w:t>оку</w:t>
      </w:r>
    </w:p>
  </w:footnote>
  <w:footnote w:id="3">
    <w:p w:rsidR="00F43153" w:rsidRDefault="00F43153" w:rsidP="008661B0">
      <w:pPr>
        <w:pStyle w:val="FootnoteText"/>
        <w:jc w:val="both"/>
      </w:pPr>
      <w:r w:rsidRPr="003F4BC9">
        <w:rPr>
          <w:rStyle w:val="FootnoteReference"/>
          <w:sz w:val="17"/>
          <w:szCs w:val="17"/>
        </w:rPr>
        <w:footnoteRef/>
      </w:r>
      <w:r w:rsidRPr="0080527D">
        <w:rPr>
          <w:sz w:val="17"/>
          <w:szCs w:val="17"/>
          <w:lang w:val="uk-UA"/>
        </w:rPr>
        <w:t xml:space="preserve"> </w:t>
      </w:r>
      <w:r w:rsidRPr="0080527D">
        <w:rPr>
          <w:rStyle w:val="hps"/>
          <w:sz w:val="17"/>
          <w:szCs w:val="17"/>
          <w:lang w:val="uk-UA"/>
        </w:rPr>
        <w:t>Директива</w:t>
      </w:r>
      <w:r w:rsidRPr="0080527D">
        <w:rPr>
          <w:sz w:val="17"/>
          <w:szCs w:val="17"/>
          <w:lang w:val="uk-UA"/>
        </w:rPr>
        <w:t xml:space="preserve"> </w:t>
      </w:r>
      <w:r w:rsidRPr="0080527D">
        <w:rPr>
          <w:rStyle w:val="hps"/>
          <w:sz w:val="17"/>
          <w:szCs w:val="17"/>
          <w:lang w:val="uk-UA"/>
        </w:rPr>
        <w:t>1999/5/</w:t>
      </w:r>
      <w:r>
        <w:rPr>
          <w:rStyle w:val="hps"/>
          <w:sz w:val="17"/>
          <w:szCs w:val="17"/>
          <w:lang w:val="uk-UA"/>
        </w:rPr>
        <w:t>Є</w:t>
      </w:r>
      <w:r w:rsidRPr="0080527D">
        <w:rPr>
          <w:rStyle w:val="hps"/>
          <w:sz w:val="17"/>
          <w:szCs w:val="17"/>
          <w:lang w:val="uk-UA"/>
        </w:rPr>
        <w:t>С</w:t>
      </w:r>
      <w:r w:rsidRPr="0080527D">
        <w:rPr>
          <w:sz w:val="17"/>
          <w:szCs w:val="17"/>
          <w:lang w:val="uk-UA"/>
        </w:rPr>
        <w:t xml:space="preserve"> </w:t>
      </w:r>
      <w:r w:rsidRPr="0080527D">
        <w:rPr>
          <w:rStyle w:val="hps"/>
          <w:sz w:val="17"/>
          <w:szCs w:val="17"/>
          <w:lang w:val="uk-UA"/>
        </w:rPr>
        <w:t>Європейського парламенту</w:t>
      </w:r>
      <w:r w:rsidRPr="0080527D">
        <w:rPr>
          <w:sz w:val="17"/>
          <w:szCs w:val="17"/>
          <w:lang w:val="uk-UA"/>
        </w:rPr>
        <w:t xml:space="preserve"> </w:t>
      </w:r>
      <w:r w:rsidRPr="0080527D">
        <w:rPr>
          <w:rStyle w:val="hps"/>
          <w:sz w:val="17"/>
          <w:szCs w:val="17"/>
          <w:lang w:val="uk-UA"/>
        </w:rPr>
        <w:t>та Ради від</w:t>
      </w:r>
      <w:r w:rsidRPr="0080527D">
        <w:rPr>
          <w:sz w:val="17"/>
          <w:szCs w:val="17"/>
          <w:lang w:val="uk-UA"/>
        </w:rPr>
        <w:t xml:space="preserve"> </w:t>
      </w:r>
      <w:r w:rsidRPr="0080527D">
        <w:rPr>
          <w:rStyle w:val="hps"/>
          <w:sz w:val="17"/>
          <w:szCs w:val="17"/>
          <w:lang w:val="uk-UA"/>
        </w:rPr>
        <w:t>9 березня 1999 р</w:t>
      </w:r>
      <w:r>
        <w:rPr>
          <w:rStyle w:val="hps"/>
          <w:sz w:val="17"/>
          <w:szCs w:val="17"/>
          <w:lang w:val="uk-UA"/>
        </w:rPr>
        <w:t>оку</w:t>
      </w:r>
      <w:r w:rsidRPr="0080527D">
        <w:rPr>
          <w:sz w:val="17"/>
          <w:szCs w:val="17"/>
          <w:lang w:val="uk-UA"/>
        </w:rPr>
        <w:t xml:space="preserve"> </w:t>
      </w:r>
      <w:r w:rsidRPr="0080527D">
        <w:rPr>
          <w:rStyle w:val="hps"/>
          <w:sz w:val="17"/>
          <w:szCs w:val="17"/>
          <w:lang w:val="uk-UA"/>
        </w:rPr>
        <w:t>про</w:t>
      </w:r>
      <w:r w:rsidRPr="0080527D">
        <w:rPr>
          <w:sz w:val="17"/>
          <w:szCs w:val="17"/>
          <w:lang w:val="uk-UA"/>
        </w:rPr>
        <w:t xml:space="preserve"> радіообладнання і </w:t>
      </w:r>
      <w:r w:rsidRPr="0080527D">
        <w:rPr>
          <w:rStyle w:val="hps"/>
          <w:sz w:val="17"/>
          <w:szCs w:val="17"/>
          <w:lang w:val="uk-UA"/>
        </w:rPr>
        <w:t>телекомунікаційне термінальне</w:t>
      </w:r>
      <w:r w:rsidRPr="0080527D">
        <w:rPr>
          <w:sz w:val="17"/>
          <w:szCs w:val="17"/>
          <w:lang w:val="uk-UA"/>
        </w:rPr>
        <w:t xml:space="preserve"> </w:t>
      </w:r>
      <w:r w:rsidRPr="0080527D">
        <w:rPr>
          <w:rStyle w:val="hps"/>
          <w:sz w:val="17"/>
          <w:szCs w:val="17"/>
          <w:lang w:val="uk-UA"/>
        </w:rPr>
        <w:t>обладнання та</w:t>
      </w:r>
      <w:r w:rsidRPr="0080527D">
        <w:rPr>
          <w:sz w:val="17"/>
          <w:szCs w:val="17"/>
          <w:lang w:val="uk-UA"/>
        </w:rPr>
        <w:t xml:space="preserve"> </w:t>
      </w:r>
      <w:r w:rsidRPr="0080527D">
        <w:rPr>
          <w:rStyle w:val="hps"/>
          <w:sz w:val="17"/>
          <w:szCs w:val="17"/>
          <w:lang w:val="uk-UA"/>
        </w:rPr>
        <w:t>взаємне визнання</w:t>
      </w:r>
      <w:r w:rsidRPr="0080527D">
        <w:rPr>
          <w:sz w:val="17"/>
          <w:szCs w:val="17"/>
          <w:lang w:val="uk-UA"/>
        </w:rPr>
        <w:t xml:space="preserve"> </w:t>
      </w:r>
      <w:r w:rsidRPr="0080527D">
        <w:rPr>
          <w:rStyle w:val="hps"/>
          <w:sz w:val="17"/>
          <w:szCs w:val="17"/>
          <w:lang w:val="uk-UA"/>
        </w:rPr>
        <w:t>їхньої відповідності</w:t>
      </w:r>
      <w:r w:rsidRPr="0080527D">
        <w:rPr>
          <w:sz w:val="17"/>
          <w:szCs w:val="17"/>
          <w:lang w:val="uk-UA"/>
        </w:rPr>
        <w:t xml:space="preserve"> </w:t>
      </w:r>
      <w:r w:rsidRPr="0080527D">
        <w:rPr>
          <w:rStyle w:val="hps"/>
          <w:sz w:val="17"/>
          <w:szCs w:val="17"/>
          <w:lang w:val="uk-UA"/>
        </w:rPr>
        <w:t>(</w:t>
      </w:r>
      <w:r w:rsidRPr="003F4BC9">
        <w:rPr>
          <w:sz w:val="17"/>
          <w:szCs w:val="17"/>
        </w:rPr>
        <w:t>O</w:t>
      </w:r>
      <w:r w:rsidRPr="0080527D">
        <w:rPr>
          <w:sz w:val="17"/>
          <w:szCs w:val="17"/>
          <w:lang w:val="uk-UA"/>
        </w:rPr>
        <w:t xml:space="preserve">В </w:t>
      </w:r>
      <w:r w:rsidRPr="003F4BC9">
        <w:rPr>
          <w:sz w:val="17"/>
          <w:szCs w:val="17"/>
        </w:rPr>
        <w:t>L</w:t>
      </w:r>
      <w:r w:rsidRPr="0080527D">
        <w:rPr>
          <w:sz w:val="17"/>
          <w:szCs w:val="17"/>
          <w:lang w:val="uk-UA"/>
        </w:rPr>
        <w:t xml:space="preserve"> </w:t>
      </w:r>
      <w:r w:rsidRPr="0080527D">
        <w:rPr>
          <w:rStyle w:val="hps"/>
          <w:sz w:val="17"/>
          <w:szCs w:val="17"/>
          <w:lang w:val="uk-UA"/>
        </w:rPr>
        <w:t>91</w:t>
      </w:r>
      <w:r w:rsidRPr="0080527D">
        <w:rPr>
          <w:sz w:val="17"/>
          <w:szCs w:val="17"/>
          <w:lang w:val="uk-UA"/>
        </w:rPr>
        <w:t xml:space="preserve">, </w:t>
      </w:r>
      <w:r w:rsidRPr="0080527D">
        <w:rPr>
          <w:rStyle w:val="hps"/>
          <w:sz w:val="17"/>
          <w:szCs w:val="17"/>
          <w:lang w:val="uk-UA"/>
        </w:rPr>
        <w:t>7.4.1999</w:t>
      </w:r>
      <w:r w:rsidRPr="0080527D">
        <w:rPr>
          <w:sz w:val="17"/>
          <w:szCs w:val="17"/>
          <w:lang w:val="uk-UA"/>
        </w:rPr>
        <w:t xml:space="preserve">, </w:t>
      </w:r>
      <w:r w:rsidRPr="003F4BC9">
        <w:rPr>
          <w:sz w:val="17"/>
          <w:szCs w:val="17"/>
          <w:lang w:val="en-US"/>
        </w:rPr>
        <w:t>C</w:t>
      </w:r>
      <w:r w:rsidRPr="0080527D">
        <w:rPr>
          <w:sz w:val="17"/>
          <w:szCs w:val="17"/>
          <w:lang w:val="uk-UA"/>
        </w:rPr>
        <w:t xml:space="preserve">. </w:t>
      </w:r>
      <w:r w:rsidRPr="0080527D">
        <w:rPr>
          <w:rStyle w:val="hps"/>
          <w:sz w:val="17"/>
          <w:szCs w:val="17"/>
          <w:lang w:val="uk-UA"/>
        </w:rPr>
        <w:t>10</w:t>
      </w:r>
      <w:r w:rsidRPr="0080527D">
        <w:rPr>
          <w:sz w:val="17"/>
          <w:szCs w:val="17"/>
          <w:lang w:val="uk-UA"/>
        </w:rPr>
        <w:t>).</w:t>
      </w:r>
    </w:p>
  </w:footnote>
  <w:footnote w:id="4">
    <w:p w:rsidR="00F43153" w:rsidRDefault="00F43153" w:rsidP="008661B0">
      <w:pPr>
        <w:pStyle w:val="FootnoteText"/>
        <w:jc w:val="both"/>
      </w:pPr>
      <w:r w:rsidRPr="003F4BC9">
        <w:rPr>
          <w:rStyle w:val="FootnoteReference"/>
          <w:sz w:val="17"/>
          <w:szCs w:val="17"/>
        </w:rPr>
        <w:footnoteRef/>
      </w:r>
      <w:r w:rsidRPr="003F4BC9">
        <w:rPr>
          <w:sz w:val="17"/>
          <w:szCs w:val="17"/>
        </w:rPr>
        <w:t xml:space="preserve"> </w:t>
      </w:r>
      <w:r w:rsidRPr="003F4BC9">
        <w:rPr>
          <w:rStyle w:val="hps"/>
          <w:sz w:val="17"/>
          <w:szCs w:val="17"/>
        </w:rPr>
        <w:t>Регламент</w:t>
      </w:r>
      <w:r w:rsidRPr="003F4BC9">
        <w:rPr>
          <w:sz w:val="17"/>
          <w:szCs w:val="17"/>
        </w:rPr>
        <w:t xml:space="preserve"> </w:t>
      </w:r>
      <w:r w:rsidRPr="003F4BC9">
        <w:rPr>
          <w:rStyle w:val="hps"/>
          <w:sz w:val="17"/>
          <w:szCs w:val="17"/>
        </w:rPr>
        <w:t>(ЄС</w:t>
      </w:r>
      <w:r w:rsidRPr="003F4BC9">
        <w:rPr>
          <w:sz w:val="17"/>
          <w:szCs w:val="17"/>
        </w:rPr>
        <w:t xml:space="preserve">) № </w:t>
      </w:r>
      <w:r w:rsidRPr="003F4BC9">
        <w:rPr>
          <w:rStyle w:val="hps"/>
          <w:sz w:val="17"/>
          <w:szCs w:val="17"/>
        </w:rPr>
        <w:t>765</w:t>
      </w:r>
      <w:r w:rsidRPr="003F4BC9">
        <w:rPr>
          <w:rStyle w:val="atn"/>
          <w:sz w:val="17"/>
          <w:szCs w:val="17"/>
        </w:rPr>
        <w:t>/</w:t>
      </w:r>
      <w:r w:rsidRPr="003F4BC9">
        <w:rPr>
          <w:sz w:val="17"/>
          <w:szCs w:val="17"/>
        </w:rPr>
        <w:t xml:space="preserve">2008 </w:t>
      </w:r>
      <w:r w:rsidRPr="003F4BC9">
        <w:rPr>
          <w:rStyle w:val="hps"/>
          <w:sz w:val="17"/>
          <w:szCs w:val="17"/>
        </w:rPr>
        <w:t>Європейського парламенту</w:t>
      </w:r>
      <w:r w:rsidRPr="003F4BC9">
        <w:rPr>
          <w:sz w:val="17"/>
          <w:szCs w:val="17"/>
        </w:rPr>
        <w:t xml:space="preserve"> </w:t>
      </w:r>
      <w:r w:rsidRPr="003F4BC9">
        <w:rPr>
          <w:rStyle w:val="hps"/>
          <w:sz w:val="17"/>
          <w:szCs w:val="17"/>
        </w:rPr>
        <w:t>і Ради</w:t>
      </w:r>
      <w:r w:rsidRPr="003F4BC9">
        <w:rPr>
          <w:sz w:val="17"/>
          <w:szCs w:val="17"/>
        </w:rPr>
        <w:t xml:space="preserve"> </w:t>
      </w:r>
      <w:r w:rsidRPr="003F4BC9">
        <w:rPr>
          <w:rStyle w:val="hps"/>
          <w:sz w:val="17"/>
          <w:szCs w:val="17"/>
        </w:rPr>
        <w:t>від 9 липня 2008</w:t>
      </w:r>
      <w:r>
        <w:rPr>
          <w:rStyle w:val="hps"/>
          <w:sz w:val="17"/>
          <w:szCs w:val="17"/>
          <w:lang w:val="uk-UA"/>
        </w:rPr>
        <w:t xml:space="preserve"> </w:t>
      </w:r>
      <w:r w:rsidRPr="003F4BC9">
        <w:rPr>
          <w:rStyle w:val="hps"/>
          <w:sz w:val="17"/>
          <w:szCs w:val="17"/>
        </w:rPr>
        <w:t>р</w:t>
      </w:r>
      <w:r>
        <w:rPr>
          <w:rStyle w:val="hps"/>
          <w:sz w:val="17"/>
          <w:szCs w:val="17"/>
          <w:lang w:val="uk-UA"/>
        </w:rPr>
        <w:t>оку</w:t>
      </w:r>
      <w:r w:rsidRPr="003F4BC9">
        <w:rPr>
          <w:rStyle w:val="hps"/>
          <w:sz w:val="17"/>
          <w:szCs w:val="17"/>
        </w:rPr>
        <w:t xml:space="preserve"> </w:t>
      </w:r>
      <w:r w:rsidRPr="003F4BC9">
        <w:rPr>
          <w:rStyle w:val="hps"/>
          <w:sz w:val="17"/>
          <w:szCs w:val="17"/>
          <w:lang w:val="uk-UA"/>
        </w:rPr>
        <w:t>про</w:t>
      </w:r>
      <w:r w:rsidRPr="003F4BC9">
        <w:rPr>
          <w:rStyle w:val="hps"/>
          <w:sz w:val="17"/>
          <w:szCs w:val="17"/>
        </w:rPr>
        <w:t xml:space="preserve"> встановл</w:t>
      </w:r>
      <w:r w:rsidRPr="003F4BC9">
        <w:rPr>
          <w:rStyle w:val="hps"/>
          <w:sz w:val="17"/>
          <w:szCs w:val="17"/>
          <w:lang w:val="uk-UA"/>
        </w:rPr>
        <w:t>ення</w:t>
      </w:r>
      <w:r w:rsidRPr="003F4BC9">
        <w:rPr>
          <w:rStyle w:val="hps"/>
          <w:sz w:val="17"/>
          <w:szCs w:val="17"/>
        </w:rPr>
        <w:t xml:space="preserve"> вимог</w:t>
      </w:r>
      <w:r w:rsidRPr="003F4BC9">
        <w:rPr>
          <w:sz w:val="17"/>
          <w:szCs w:val="17"/>
        </w:rPr>
        <w:t xml:space="preserve"> </w:t>
      </w:r>
      <w:r w:rsidRPr="003F4BC9">
        <w:rPr>
          <w:rStyle w:val="hps"/>
          <w:sz w:val="17"/>
          <w:szCs w:val="17"/>
        </w:rPr>
        <w:t>до акредитації</w:t>
      </w:r>
      <w:r w:rsidRPr="003F4BC9">
        <w:rPr>
          <w:sz w:val="17"/>
          <w:szCs w:val="17"/>
        </w:rPr>
        <w:t xml:space="preserve"> </w:t>
      </w:r>
      <w:r w:rsidRPr="003F4BC9">
        <w:rPr>
          <w:rStyle w:val="hps"/>
          <w:sz w:val="17"/>
          <w:szCs w:val="17"/>
        </w:rPr>
        <w:t>та нагляду за ринком</w:t>
      </w:r>
      <w:r w:rsidRPr="003F4BC9">
        <w:rPr>
          <w:sz w:val="17"/>
          <w:szCs w:val="17"/>
        </w:rPr>
        <w:t xml:space="preserve">, </w:t>
      </w:r>
      <w:r w:rsidRPr="003F4BC9">
        <w:rPr>
          <w:rStyle w:val="hps"/>
          <w:sz w:val="17"/>
          <w:szCs w:val="17"/>
        </w:rPr>
        <w:t>який стосується</w:t>
      </w:r>
      <w:r w:rsidRPr="003F4BC9">
        <w:rPr>
          <w:sz w:val="17"/>
          <w:szCs w:val="17"/>
        </w:rPr>
        <w:t xml:space="preserve"> </w:t>
      </w:r>
      <w:r w:rsidRPr="003F4BC9">
        <w:rPr>
          <w:rStyle w:val="hps"/>
          <w:sz w:val="17"/>
          <w:szCs w:val="17"/>
        </w:rPr>
        <w:t>збуту продукції та</w:t>
      </w:r>
      <w:r w:rsidRPr="003F4BC9">
        <w:rPr>
          <w:sz w:val="17"/>
          <w:szCs w:val="17"/>
        </w:rPr>
        <w:t xml:space="preserve"> </w:t>
      </w:r>
      <w:r w:rsidRPr="003F4BC9">
        <w:rPr>
          <w:rStyle w:val="hps"/>
          <w:sz w:val="17"/>
          <w:szCs w:val="17"/>
        </w:rPr>
        <w:t>скасовує</w:t>
      </w:r>
      <w:r w:rsidRPr="003F4BC9">
        <w:rPr>
          <w:sz w:val="17"/>
          <w:szCs w:val="17"/>
        </w:rPr>
        <w:t xml:space="preserve"> </w:t>
      </w:r>
      <w:r w:rsidRPr="003F4BC9">
        <w:rPr>
          <w:rStyle w:val="hps"/>
          <w:sz w:val="17"/>
          <w:szCs w:val="17"/>
        </w:rPr>
        <w:t>Регламент</w:t>
      </w:r>
      <w:r w:rsidRPr="003F4BC9">
        <w:rPr>
          <w:sz w:val="17"/>
          <w:szCs w:val="17"/>
        </w:rPr>
        <w:t xml:space="preserve"> </w:t>
      </w:r>
      <w:r w:rsidRPr="003F4BC9">
        <w:rPr>
          <w:rStyle w:val="hps"/>
          <w:sz w:val="17"/>
          <w:szCs w:val="17"/>
        </w:rPr>
        <w:t>(ЄС</w:t>
      </w:r>
      <w:r w:rsidRPr="003F4BC9">
        <w:rPr>
          <w:sz w:val="17"/>
          <w:szCs w:val="17"/>
        </w:rPr>
        <w:t xml:space="preserve">) № </w:t>
      </w:r>
      <w:r w:rsidRPr="003F4BC9">
        <w:rPr>
          <w:rStyle w:val="hps"/>
          <w:sz w:val="17"/>
          <w:szCs w:val="17"/>
        </w:rPr>
        <w:t>339</w:t>
      </w:r>
      <w:r w:rsidRPr="003F4BC9">
        <w:rPr>
          <w:rStyle w:val="atn"/>
          <w:sz w:val="17"/>
          <w:szCs w:val="17"/>
        </w:rPr>
        <w:t>/93 (</w:t>
      </w:r>
      <w:r>
        <w:rPr>
          <w:sz w:val="17"/>
          <w:szCs w:val="17"/>
          <w:lang w:val="uk-UA"/>
        </w:rPr>
        <w:t>ОВ</w:t>
      </w:r>
      <w:r w:rsidRPr="003F4BC9">
        <w:rPr>
          <w:sz w:val="17"/>
          <w:szCs w:val="17"/>
        </w:rPr>
        <w:t xml:space="preserve"> L </w:t>
      </w:r>
      <w:r w:rsidRPr="003F4BC9">
        <w:rPr>
          <w:rStyle w:val="hps"/>
          <w:sz w:val="17"/>
          <w:szCs w:val="17"/>
        </w:rPr>
        <w:t>218</w:t>
      </w:r>
      <w:r w:rsidRPr="003F4BC9">
        <w:rPr>
          <w:sz w:val="17"/>
          <w:szCs w:val="17"/>
        </w:rPr>
        <w:t xml:space="preserve">, </w:t>
      </w:r>
      <w:r w:rsidRPr="003F4BC9">
        <w:rPr>
          <w:rStyle w:val="hps"/>
          <w:sz w:val="17"/>
          <w:szCs w:val="17"/>
        </w:rPr>
        <w:t>13.8.2008</w:t>
      </w:r>
      <w:r w:rsidRPr="003F4BC9">
        <w:rPr>
          <w:sz w:val="17"/>
          <w:szCs w:val="17"/>
        </w:rPr>
        <w:t xml:space="preserve">, </w:t>
      </w:r>
      <w:r w:rsidRPr="003F4BC9">
        <w:rPr>
          <w:sz w:val="17"/>
          <w:szCs w:val="17"/>
          <w:lang w:val="en-US"/>
        </w:rPr>
        <w:t>C</w:t>
      </w:r>
      <w:r w:rsidRPr="003F4BC9">
        <w:rPr>
          <w:sz w:val="17"/>
          <w:szCs w:val="17"/>
        </w:rPr>
        <w:t xml:space="preserve">. </w:t>
      </w:r>
      <w:r w:rsidRPr="003F4BC9">
        <w:rPr>
          <w:rStyle w:val="hps"/>
          <w:sz w:val="17"/>
          <w:szCs w:val="17"/>
        </w:rPr>
        <w:t>30)</w:t>
      </w:r>
      <w:r w:rsidRPr="003F4BC9">
        <w:rPr>
          <w:sz w:val="17"/>
          <w:szCs w:val="17"/>
        </w:rPr>
        <w:t>.</w:t>
      </w:r>
    </w:p>
  </w:footnote>
  <w:footnote w:id="5">
    <w:p w:rsidR="00F43153" w:rsidRDefault="00F43153" w:rsidP="008661B0">
      <w:pPr>
        <w:pStyle w:val="FootnoteText"/>
        <w:jc w:val="both"/>
      </w:pPr>
      <w:r w:rsidRPr="003F4BC9">
        <w:rPr>
          <w:rStyle w:val="FootnoteReference"/>
          <w:sz w:val="17"/>
          <w:szCs w:val="17"/>
        </w:rPr>
        <w:footnoteRef/>
      </w:r>
      <w:r w:rsidRPr="003F4BC9">
        <w:rPr>
          <w:sz w:val="17"/>
          <w:szCs w:val="17"/>
        </w:rPr>
        <w:t xml:space="preserve"> </w:t>
      </w:r>
      <w:r w:rsidRPr="003F4BC9">
        <w:rPr>
          <w:rStyle w:val="hps"/>
          <w:sz w:val="17"/>
          <w:szCs w:val="17"/>
        </w:rPr>
        <w:t>Рішення</w:t>
      </w:r>
      <w:r w:rsidRPr="003F4BC9">
        <w:rPr>
          <w:sz w:val="17"/>
          <w:szCs w:val="17"/>
        </w:rPr>
        <w:t xml:space="preserve"> </w:t>
      </w:r>
      <w:r w:rsidRPr="003F4BC9">
        <w:rPr>
          <w:rStyle w:val="hps"/>
          <w:sz w:val="17"/>
          <w:szCs w:val="17"/>
        </w:rPr>
        <w:t>№ 768/2008/</w:t>
      </w:r>
      <w:r>
        <w:rPr>
          <w:rStyle w:val="hps"/>
          <w:sz w:val="17"/>
          <w:szCs w:val="17"/>
          <w:lang w:val="uk-UA"/>
        </w:rPr>
        <w:t>Є</w:t>
      </w:r>
      <w:r w:rsidRPr="003F4BC9">
        <w:rPr>
          <w:rStyle w:val="hps"/>
          <w:sz w:val="17"/>
          <w:szCs w:val="17"/>
        </w:rPr>
        <w:t>C</w:t>
      </w:r>
      <w:r w:rsidRPr="003F4BC9">
        <w:rPr>
          <w:sz w:val="17"/>
          <w:szCs w:val="17"/>
        </w:rPr>
        <w:t xml:space="preserve"> </w:t>
      </w:r>
      <w:r w:rsidRPr="003F4BC9">
        <w:rPr>
          <w:rStyle w:val="hps"/>
          <w:sz w:val="17"/>
          <w:szCs w:val="17"/>
        </w:rPr>
        <w:t>Європейського парламенту</w:t>
      </w:r>
      <w:r w:rsidRPr="003F4BC9">
        <w:rPr>
          <w:sz w:val="17"/>
          <w:szCs w:val="17"/>
        </w:rPr>
        <w:t xml:space="preserve"> </w:t>
      </w:r>
      <w:r w:rsidRPr="003F4BC9">
        <w:rPr>
          <w:rStyle w:val="hps"/>
          <w:sz w:val="17"/>
          <w:szCs w:val="17"/>
        </w:rPr>
        <w:t>та Ради</w:t>
      </w:r>
      <w:r w:rsidRPr="003F4BC9">
        <w:rPr>
          <w:sz w:val="17"/>
          <w:szCs w:val="17"/>
        </w:rPr>
        <w:t xml:space="preserve"> </w:t>
      </w:r>
      <w:r w:rsidRPr="003F4BC9">
        <w:rPr>
          <w:rStyle w:val="hps"/>
          <w:sz w:val="17"/>
          <w:szCs w:val="17"/>
        </w:rPr>
        <w:t>від 9</w:t>
      </w:r>
      <w:r w:rsidRPr="003F4BC9">
        <w:rPr>
          <w:sz w:val="17"/>
          <w:szCs w:val="17"/>
        </w:rPr>
        <w:t xml:space="preserve"> </w:t>
      </w:r>
      <w:r w:rsidRPr="003F4BC9">
        <w:rPr>
          <w:rStyle w:val="hps"/>
          <w:sz w:val="17"/>
          <w:szCs w:val="17"/>
        </w:rPr>
        <w:t>липня 2008 року,</w:t>
      </w:r>
      <w:r w:rsidRPr="003F4BC9">
        <w:rPr>
          <w:sz w:val="17"/>
          <w:szCs w:val="17"/>
        </w:rPr>
        <w:t xml:space="preserve"> </w:t>
      </w:r>
      <w:r w:rsidRPr="003F4BC9">
        <w:rPr>
          <w:rStyle w:val="hps"/>
          <w:sz w:val="17"/>
          <w:szCs w:val="17"/>
        </w:rPr>
        <w:t>про загальну основу</w:t>
      </w:r>
      <w:r w:rsidRPr="003F4BC9">
        <w:rPr>
          <w:sz w:val="17"/>
          <w:szCs w:val="17"/>
        </w:rPr>
        <w:t xml:space="preserve"> </w:t>
      </w:r>
      <w:r w:rsidRPr="003F4BC9">
        <w:rPr>
          <w:rStyle w:val="hps"/>
          <w:sz w:val="17"/>
          <w:szCs w:val="17"/>
        </w:rPr>
        <w:t>для збуту</w:t>
      </w:r>
      <w:r w:rsidRPr="003F4BC9">
        <w:rPr>
          <w:sz w:val="17"/>
          <w:szCs w:val="17"/>
        </w:rPr>
        <w:t xml:space="preserve"> </w:t>
      </w:r>
      <w:r w:rsidRPr="003F4BC9">
        <w:rPr>
          <w:rStyle w:val="hps"/>
          <w:sz w:val="17"/>
          <w:szCs w:val="17"/>
        </w:rPr>
        <w:t>продукції</w:t>
      </w:r>
      <w:r w:rsidRPr="003F4BC9">
        <w:rPr>
          <w:sz w:val="17"/>
          <w:szCs w:val="17"/>
        </w:rPr>
        <w:t xml:space="preserve">, </w:t>
      </w:r>
      <w:r w:rsidRPr="003F4BC9">
        <w:rPr>
          <w:rStyle w:val="hps"/>
          <w:sz w:val="17"/>
          <w:szCs w:val="17"/>
        </w:rPr>
        <w:t>а</w:t>
      </w:r>
      <w:r w:rsidRPr="003F4BC9">
        <w:rPr>
          <w:sz w:val="17"/>
          <w:szCs w:val="17"/>
        </w:rPr>
        <w:t xml:space="preserve"> </w:t>
      </w:r>
      <w:r w:rsidRPr="003F4BC9">
        <w:rPr>
          <w:rStyle w:val="hps"/>
          <w:sz w:val="17"/>
          <w:szCs w:val="17"/>
        </w:rPr>
        <w:t>також</w:t>
      </w:r>
      <w:r w:rsidRPr="003F4BC9">
        <w:rPr>
          <w:sz w:val="17"/>
          <w:szCs w:val="17"/>
        </w:rPr>
        <w:t xml:space="preserve"> </w:t>
      </w:r>
      <w:r w:rsidRPr="003F4BC9">
        <w:rPr>
          <w:rStyle w:val="hps"/>
          <w:sz w:val="17"/>
          <w:szCs w:val="17"/>
        </w:rPr>
        <w:t>про скасування Рішення</w:t>
      </w:r>
      <w:r w:rsidRPr="003F4BC9">
        <w:rPr>
          <w:sz w:val="17"/>
          <w:szCs w:val="17"/>
        </w:rPr>
        <w:t xml:space="preserve"> </w:t>
      </w:r>
      <w:r w:rsidRPr="003F4BC9">
        <w:rPr>
          <w:rStyle w:val="hps"/>
          <w:sz w:val="17"/>
          <w:szCs w:val="17"/>
        </w:rPr>
        <w:t>Ради</w:t>
      </w:r>
      <w:r w:rsidRPr="003F4BC9">
        <w:rPr>
          <w:sz w:val="17"/>
          <w:szCs w:val="17"/>
        </w:rPr>
        <w:t xml:space="preserve"> </w:t>
      </w:r>
      <w:r w:rsidRPr="003F4BC9">
        <w:rPr>
          <w:rStyle w:val="hps"/>
          <w:sz w:val="17"/>
          <w:szCs w:val="17"/>
        </w:rPr>
        <w:t>93/465/Е</w:t>
      </w:r>
      <w:r>
        <w:rPr>
          <w:rStyle w:val="hps"/>
          <w:sz w:val="17"/>
          <w:szCs w:val="17"/>
        </w:rPr>
        <w:t>ЄC</w:t>
      </w:r>
      <w:r w:rsidRPr="003F4BC9">
        <w:rPr>
          <w:sz w:val="17"/>
          <w:szCs w:val="17"/>
        </w:rPr>
        <w:t xml:space="preserve"> </w:t>
      </w:r>
      <w:r w:rsidRPr="003F4BC9">
        <w:rPr>
          <w:rStyle w:val="hps"/>
          <w:sz w:val="17"/>
          <w:szCs w:val="17"/>
        </w:rPr>
        <w:t>(</w:t>
      </w:r>
      <w:r w:rsidRPr="003F4BC9">
        <w:rPr>
          <w:sz w:val="17"/>
          <w:szCs w:val="17"/>
        </w:rPr>
        <w:t xml:space="preserve">OВ L </w:t>
      </w:r>
      <w:r w:rsidRPr="003F4BC9">
        <w:rPr>
          <w:rStyle w:val="hps"/>
          <w:sz w:val="17"/>
          <w:szCs w:val="17"/>
        </w:rPr>
        <w:t>218</w:t>
      </w:r>
      <w:r w:rsidRPr="003F4BC9">
        <w:rPr>
          <w:sz w:val="17"/>
          <w:szCs w:val="17"/>
        </w:rPr>
        <w:t xml:space="preserve">, </w:t>
      </w:r>
      <w:r w:rsidRPr="003F4BC9">
        <w:rPr>
          <w:rStyle w:val="hps"/>
          <w:sz w:val="17"/>
          <w:szCs w:val="17"/>
        </w:rPr>
        <w:t>13.8.2008</w:t>
      </w:r>
      <w:r w:rsidRPr="003F4BC9">
        <w:rPr>
          <w:sz w:val="17"/>
          <w:szCs w:val="17"/>
        </w:rPr>
        <w:t xml:space="preserve">, </w:t>
      </w:r>
      <w:r w:rsidRPr="003F4BC9">
        <w:rPr>
          <w:sz w:val="17"/>
          <w:szCs w:val="17"/>
          <w:lang w:val="en-US"/>
        </w:rPr>
        <w:t>C</w:t>
      </w:r>
      <w:r w:rsidRPr="003F4BC9">
        <w:rPr>
          <w:sz w:val="17"/>
          <w:szCs w:val="17"/>
        </w:rPr>
        <w:t>.</w:t>
      </w:r>
      <w:r>
        <w:rPr>
          <w:sz w:val="17"/>
          <w:szCs w:val="17"/>
          <w:lang w:val="uk-UA"/>
        </w:rPr>
        <w:t xml:space="preserve"> </w:t>
      </w:r>
      <w:r w:rsidRPr="003F4BC9">
        <w:rPr>
          <w:rStyle w:val="hps"/>
          <w:sz w:val="17"/>
          <w:szCs w:val="17"/>
        </w:rPr>
        <w:t>82).</w:t>
      </w:r>
    </w:p>
  </w:footnote>
  <w:footnote w:id="6">
    <w:p w:rsidR="00F43153" w:rsidRDefault="00F43153" w:rsidP="008661B0">
      <w:pPr>
        <w:pStyle w:val="FootnoteText"/>
        <w:jc w:val="both"/>
      </w:pPr>
      <w:r w:rsidRPr="003F4BC9">
        <w:rPr>
          <w:rStyle w:val="FootnoteReference"/>
          <w:sz w:val="17"/>
          <w:szCs w:val="17"/>
        </w:rPr>
        <w:footnoteRef/>
      </w:r>
      <w:r w:rsidRPr="003F4BC9">
        <w:rPr>
          <w:sz w:val="17"/>
          <w:szCs w:val="17"/>
        </w:rPr>
        <w:t xml:space="preserve"> </w:t>
      </w:r>
      <w:r>
        <w:rPr>
          <w:sz w:val="17"/>
          <w:szCs w:val="17"/>
          <w:lang w:eastAsia="uk-UA"/>
        </w:rPr>
        <w:t>Директива 2014/35/</w:t>
      </w:r>
      <w:r>
        <w:rPr>
          <w:sz w:val="17"/>
          <w:szCs w:val="17"/>
          <w:lang w:val="uk-UA" w:eastAsia="uk-UA"/>
        </w:rPr>
        <w:t>ЄС</w:t>
      </w:r>
      <w:r w:rsidRPr="003F4BC9">
        <w:rPr>
          <w:sz w:val="17"/>
          <w:szCs w:val="17"/>
          <w:lang w:eastAsia="uk-UA"/>
        </w:rPr>
        <w:t xml:space="preserve"> Європейського парламенту та Ради від 26 лютого 2014 про гармонізацію законів держав-членів щодо постачання на ринок електричного обладнання, призначеного для використання в визначених межах напруг (</w:t>
      </w:r>
      <w:r w:rsidRPr="003F4BC9">
        <w:rPr>
          <w:sz w:val="17"/>
          <w:szCs w:val="17"/>
        </w:rPr>
        <w:t>OВ</w:t>
      </w:r>
      <w:r w:rsidRPr="003F4BC9">
        <w:rPr>
          <w:sz w:val="17"/>
          <w:szCs w:val="17"/>
          <w:lang w:eastAsia="uk-UA"/>
        </w:rPr>
        <w:t xml:space="preserve"> L 96, 29.3.2014, </w:t>
      </w:r>
      <w:r w:rsidRPr="003F4BC9">
        <w:rPr>
          <w:sz w:val="17"/>
          <w:szCs w:val="17"/>
          <w:lang w:val="en-US"/>
        </w:rPr>
        <w:t>C</w:t>
      </w:r>
      <w:r w:rsidRPr="003F4BC9">
        <w:rPr>
          <w:sz w:val="17"/>
          <w:szCs w:val="17"/>
        </w:rPr>
        <w:t>.</w:t>
      </w:r>
      <w:r>
        <w:rPr>
          <w:sz w:val="17"/>
          <w:szCs w:val="17"/>
          <w:lang w:val="uk-UA"/>
        </w:rPr>
        <w:t xml:space="preserve"> </w:t>
      </w:r>
      <w:r w:rsidRPr="003F4BC9">
        <w:rPr>
          <w:sz w:val="17"/>
          <w:szCs w:val="17"/>
          <w:lang w:eastAsia="uk-UA"/>
        </w:rPr>
        <w:t>357)</w:t>
      </w:r>
    </w:p>
  </w:footnote>
  <w:footnote w:id="7">
    <w:p w:rsidR="00F43153" w:rsidRDefault="00F43153" w:rsidP="008661B0">
      <w:pPr>
        <w:pStyle w:val="FootnoteText"/>
        <w:jc w:val="both"/>
      </w:pPr>
      <w:r w:rsidRPr="003F4BC9">
        <w:rPr>
          <w:rStyle w:val="FootnoteReference"/>
          <w:sz w:val="17"/>
          <w:szCs w:val="17"/>
        </w:rPr>
        <w:footnoteRef/>
      </w:r>
      <w:r w:rsidRPr="003F4BC9">
        <w:rPr>
          <w:sz w:val="17"/>
          <w:szCs w:val="17"/>
        </w:rPr>
        <w:t xml:space="preserve"> </w:t>
      </w:r>
      <w:r w:rsidRPr="003F4BC9">
        <w:rPr>
          <w:rStyle w:val="hps"/>
          <w:sz w:val="17"/>
          <w:szCs w:val="17"/>
        </w:rPr>
        <w:t>Директива</w:t>
      </w:r>
      <w:r w:rsidRPr="003F4BC9">
        <w:rPr>
          <w:sz w:val="17"/>
          <w:szCs w:val="17"/>
        </w:rPr>
        <w:t xml:space="preserve"> </w:t>
      </w:r>
      <w:r>
        <w:rPr>
          <w:rStyle w:val="hps"/>
          <w:sz w:val="17"/>
          <w:szCs w:val="17"/>
        </w:rPr>
        <w:t>2014/30/</w:t>
      </w:r>
      <w:r>
        <w:rPr>
          <w:rStyle w:val="hps"/>
          <w:sz w:val="17"/>
          <w:szCs w:val="17"/>
          <w:lang w:val="uk-UA"/>
        </w:rPr>
        <w:t>ЄС</w:t>
      </w:r>
      <w:r w:rsidRPr="003F4BC9">
        <w:rPr>
          <w:sz w:val="17"/>
          <w:szCs w:val="17"/>
        </w:rPr>
        <w:t xml:space="preserve"> </w:t>
      </w:r>
      <w:r w:rsidRPr="003F4BC9">
        <w:rPr>
          <w:rStyle w:val="hps"/>
          <w:sz w:val="17"/>
          <w:szCs w:val="17"/>
        </w:rPr>
        <w:t>Європейського парламенту</w:t>
      </w:r>
      <w:r w:rsidRPr="003F4BC9">
        <w:rPr>
          <w:sz w:val="17"/>
          <w:szCs w:val="17"/>
        </w:rPr>
        <w:t xml:space="preserve"> </w:t>
      </w:r>
      <w:r w:rsidRPr="003F4BC9">
        <w:rPr>
          <w:rStyle w:val="hps"/>
          <w:sz w:val="17"/>
          <w:szCs w:val="17"/>
        </w:rPr>
        <w:t>та Ради від</w:t>
      </w:r>
      <w:r w:rsidRPr="003F4BC9">
        <w:rPr>
          <w:sz w:val="17"/>
          <w:szCs w:val="17"/>
        </w:rPr>
        <w:t xml:space="preserve"> </w:t>
      </w:r>
      <w:r w:rsidRPr="003F4BC9">
        <w:rPr>
          <w:rStyle w:val="hps"/>
          <w:sz w:val="17"/>
          <w:szCs w:val="17"/>
        </w:rPr>
        <w:t>26 лютого 2014</w:t>
      </w:r>
      <w:r w:rsidRPr="003F4BC9">
        <w:rPr>
          <w:sz w:val="17"/>
          <w:szCs w:val="17"/>
        </w:rPr>
        <w:t xml:space="preserve"> </w:t>
      </w:r>
      <w:r w:rsidRPr="003F4BC9">
        <w:rPr>
          <w:rStyle w:val="hps"/>
          <w:sz w:val="17"/>
          <w:szCs w:val="17"/>
        </w:rPr>
        <w:t>про гармонізацію</w:t>
      </w:r>
      <w:r w:rsidRPr="003F4BC9">
        <w:rPr>
          <w:sz w:val="17"/>
          <w:szCs w:val="17"/>
        </w:rPr>
        <w:t xml:space="preserve"> </w:t>
      </w:r>
      <w:r w:rsidRPr="003F4BC9">
        <w:rPr>
          <w:rStyle w:val="hps"/>
          <w:sz w:val="17"/>
          <w:szCs w:val="17"/>
        </w:rPr>
        <w:t>законів</w:t>
      </w:r>
      <w:r w:rsidRPr="003F4BC9">
        <w:rPr>
          <w:sz w:val="17"/>
          <w:szCs w:val="17"/>
        </w:rPr>
        <w:t xml:space="preserve"> </w:t>
      </w:r>
      <w:r w:rsidRPr="003F4BC9">
        <w:rPr>
          <w:rStyle w:val="hps"/>
          <w:sz w:val="17"/>
          <w:szCs w:val="17"/>
        </w:rPr>
        <w:t>держав</w:t>
      </w:r>
      <w:r w:rsidRPr="003F4BC9">
        <w:rPr>
          <w:rStyle w:val="atn"/>
          <w:sz w:val="17"/>
          <w:szCs w:val="17"/>
        </w:rPr>
        <w:t>-</w:t>
      </w:r>
      <w:r w:rsidRPr="003F4BC9">
        <w:rPr>
          <w:sz w:val="17"/>
          <w:szCs w:val="17"/>
        </w:rPr>
        <w:t xml:space="preserve">членів, </w:t>
      </w:r>
      <w:r w:rsidRPr="003F4BC9">
        <w:rPr>
          <w:rStyle w:val="hps"/>
          <w:sz w:val="17"/>
          <w:szCs w:val="17"/>
        </w:rPr>
        <w:t>що стосуються</w:t>
      </w:r>
      <w:r w:rsidRPr="003F4BC9">
        <w:rPr>
          <w:sz w:val="17"/>
          <w:szCs w:val="17"/>
        </w:rPr>
        <w:t xml:space="preserve"> </w:t>
      </w:r>
      <w:r w:rsidRPr="003F4BC9">
        <w:rPr>
          <w:rStyle w:val="hps"/>
          <w:sz w:val="17"/>
          <w:szCs w:val="17"/>
        </w:rPr>
        <w:t>електромагнітної</w:t>
      </w:r>
      <w:r w:rsidRPr="003F4BC9">
        <w:rPr>
          <w:sz w:val="17"/>
          <w:szCs w:val="17"/>
        </w:rPr>
        <w:t xml:space="preserve"> </w:t>
      </w:r>
      <w:r w:rsidRPr="003F4BC9">
        <w:rPr>
          <w:rStyle w:val="hps"/>
          <w:sz w:val="17"/>
          <w:szCs w:val="17"/>
        </w:rPr>
        <w:t>сумісності (</w:t>
      </w:r>
      <w:r w:rsidRPr="003F4BC9">
        <w:rPr>
          <w:sz w:val="17"/>
          <w:szCs w:val="17"/>
        </w:rPr>
        <w:t xml:space="preserve">OВ L </w:t>
      </w:r>
      <w:r w:rsidRPr="003F4BC9">
        <w:rPr>
          <w:rStyle w:val="hps"/>
          <w:sz w:val="17"/>
          <w:szCs w:val="17"/>
        </w:rPr>
        <w:t>96</w:t>
      </w:r>
      <w:r w:rsidRPr="003F4BC9">
        <w:rPr>
          <w:sz w:val="17"/>
          <w:szCs w:val="17"/>
        </w:rPr>
        <w:t xml:space="preserve">, </w:t>
      </w:r>
      <w:r w:rsidRPr="003F4BC9">
        <w:rPr>
          <w:rStyle w:val="hps"/>
          <w:sz w:val="17"/>
          <w:szCs w:val="17"/>
        </w:rPr>
        <w:t>29.3.2014</w:t>
      </w:r>
      <w:r w:rsidRPr="003F4BC9">
        <w:rPr>
          <w:sz w:val="17"/>
          <w:szCs w:val="17"/>
        </w:rPr>
        <w:t xml:space="preserve">, </w:t>
      </w:r>
      <w:r w:rsidRPr="003F4BC9">
        <w:rPr>
          <w:sz w:val="17"/>
          <w:szCs w:val="17"/>
          <w:lang w:val="en-US"/>
        </w:rPr>
        <w:t>C</w:t>
      </w:r>
      <w:r w:rsidRPr="003F4BC9">
        <w:rPr>
          <w:sz w:val="17"/>
          <w:szCs w:val="17"/>
        </w:rPr>
        <w:t xml:space="preserve">. </w:t>
      </w:r>
      <w:r w:rsidRPr="003F4BC9">
        <w:rPr>
          <w:rStyle w:val="hps"/>
          <w:sz w:val="17"/>
          <w:szCs w:val="17"/>
        </w:rPr>
        <w:t>79).</w:t>
      </w:r>
    </w:p>
  </w:footnote>
  <w:footnote w:id="8">
    <w:p w:rsidR="00F43153" w:rsidRDefault="00F43153" w:rsidP="008661B0">
      <w:pPr>
        <w:pStyle w:val="FootnoteText"/>
        <w:jc w:val="both"/>
      </w:pPr>
      <w:r w:rsidRPr="003F4BC9">
        <w:rPr>
          <w:rStyle w:val="FootnoteReference"/>
          <w:sz w:val="17"/>
          <w:szCs w:val="17"/>
        </w:rPr>
        <w:footnoteRef/>
      </w:r>
      <w:r w:rsidRPr="003F4BC9">
        <w:rPr>
          <w:sz w:val="17"/>
          <w:szCs w:val="17"/>
        </w:rPr>
        <w:t xml:space="preserve"> </w:t>
      </w:r>
      <w:r w:rsidRPr="003F4BC9">
        <w:rPr>
          <w:rStyle w:val="hps"/>
          <w:sz w:val="17"/>
          <w:szCs w:val="17"/>
        </w:rPr>
        <w:t>Директива</w:t>
      </w:r>
      <w:r w:rsidRPr="003F4BC9">
        <w:rPr>
          <w:sz w:val="17"/>
          <w:szCs w:val="17"/>
        </w:rPr>
        <w:t xml:space="preserve"> </w:t>
      </w:r>
      <w:r w:rsidRPr="003F4BC9">
        <w:rPr>
          <w:rStyle w:val="hps"/>
          <w:sz w:val="17"/>
          <w:szCs w:val="17"/>
        </w:rPr>
        <w:t>Комісії</w:t>
      </w:r>
      <w:r w:rsidRPr="003F4BC9">
        <w:rPr>
          <w:sz w:val="17"/>
          <w:szCs w:val="17"/>
        </w:rPr>
        <w:t xml:space="preserve"> </w:t>
      </w:r>
      <w:r>
        <w:rPr>
          <w:rStyle w:val="hps"/>
          <w:sz w:val="17"/>
          <w:szCs w:val="17"/>
        </w:rPr>
        <w:t>2008/63/</w:t>
      </w:r>
      <w:r>
        <w:rPr>
          <w:rStyle w:val="hps"/>
          <w:sz w:val="17"/>
          <w:szCs w:val="17"/>
          <w:lang w:val="uk-UA"/>
        </w:rPr>
        <w:t>Є</w:t>
      </w:r>
      <w:r w:rsidRPr="003F4BC9">
        <w:rPr>
          <w:rStyle w:val="hps"/>
          <w:sz w:val="17"/>
          <w:szCs w:val="17"/>
        </w:rPr>
        <w:t>C</w:t>
      </w:r>
      <w:r w:rsidRPr="003F4BC9">
        <w:rPr>
          <w:sz w:val="17"/>
          <w:szCs w:val="17"/>
        </w:rPr>
        <w:t xml:space="preserve"> </w:t>
      </w:r>
      <w:r w:rsidRPr="003F4BC9">
        <w:rPr>
          <w:rStyle w:val="hps"/>
          <w:sz w:val="17"/>
          <w:szCs w:val="17"/>
        </w:rPr>
        <w:t>від 20 червня</w:t>
      </w:r>
      <w:r w:rsidRPr="003F4BC9">
        <w:rPr>
          <w:sz w:val="17"/>
          <w:szCs w:val="17"/>
        </w:rPr>
        <w:t xml:space="preserve"> </w:t>
      </w:r>
      <w:r w:rsidRPr="003F4BC9">
        <w:rPr>
          <w:rStyle w:val="hps"/>
          <w:sz w:val="17"/>
          <w:szCs w:val="17"/>
        </w:rPr>
        <w:t>2008р. про</w:t>
      </w:r>
      <w:r w:rsidRPr="003F4BC9">
        <w:rPr>
          <w:sz w:val="17"/>
          <w:szCs w:val="17"/>
        </w:rPr>
        <w:t xml:space="preserve"> </w:t>
      </w:r>
      <w:r w:rsidRPr="003F4BC9">
        <w:rPr>
          <w:rStyle w:val="hps"/>
          <w:sz w:val="17"/>
          <w:szCs w:val="17"/>
        </w:rPr>
        <w:t>конкуренцію на ринку</w:t>
      </w:r>
      <w:r w:rsidRPr="003F4BC9">
        <w:rPr>
          <w:sz w:val="17"/>
          <w:szCs w:val="17"/>
        </w:rPr>
        <w:t xml:space="preserve"> </w:t>
      </w:r>
      <w:r w:rsidRPr="003F4BC9">
        <w:rPr>
          <w:rStyle w:val="hps"/>
          <w:sz w:val="17"/>
          <w:szCs w:val="17"/>
        </w:rPr>
        <w:t>кінцевого</w:t>
      </w:r>
      <w:r w:rsidRPr="003F4BC9">
        <w:rPr>
          <w:sz w:val="17"/>
          <w:szCs w:val="17"/>
        </w:rPr>
        <w:t xml:space="preserve"> </w:t>
      </w:r>
      <w:r w:rsidRPr="003F4BC9">
        <w:rPr>
          <w:rStyle w:val="hps"/>
          <w:sz w:val="17"/>
          <w:szCs w:val="17"/>
        </w:rPr>
        <w:t>телекомунікаційного обладнання (</w:t>
      </w:r>
      <w:r w:rsidRPr="003F4BC9">
        <w:rPr>
          <w:sz w:val="17"/>
          <w:szCs w:val="17"/>
        </w:rPr>
        <w:t xml:space="preserve">OВ L </w:t>
      </w:r>
      <w:r w:rsidRPr="003F4BC9">
        <w:rPr>
          <w:rStyle w:val="hps"/>
          <w:sz w:val="17"/>
          <w:szCs w:val="17"/>
        </w:rPr>
        <w:t>162</w:t>
      </w:r>
      <w:r w:rsidRPr="003F4BC9">
        <w:rPr>
          <w:sz w:val="17"/>
          <w:szCs w:val="17"/>
        </w:rPr>
        <w:t xml:space="preserve">, </w:t>
      </w:r>
      <w:r w:rsidRPr="003F4BC9">
        <w:rPr>
          <w:rStyle w:val="hps"/>
          <w:sz w:val="17"/>
          <w:szCs w:val="17"/>
        </w:rPr>
        <w:t>21.6.2008</w:t>
      </w:r>
      <w:r w:rsidRPr="003F4BC9">
        <w:rPr>
          <w:sz w:val="17"/>
          <w:szCs w:val="17"/>
        </w:rPr>
        <w:t xml:space="preserve">, </w:t>
      </w:r>
      <w:r w:rsidRPr="003F4BC9">
        <w:rPr>
          <w:sz w:val="17"/>
          <w:szCs w:val="17"/>
          <w:lang w:val="en-US"/>
        </w:rPr>
        <w:t>C</w:t>
      </w:r>
      <w:r w:rsidRPr="003F4BC9">
        <w:rPr>
          <w:sz w:val="17"/>
          <w:szCs w:val="17"/>
        </w:rPr>
        <w:t xml:space="preserve">. </w:t>
      </w:r>
      <w:r w:rsidRPr="003F4BC9">
        <w:rPr>
          <w:rStyle w:val="hps"/>
          <w:sz w:val="17"/>
          <w:szCs w:val="17"/>
        </w:rPr>
        <w:t>20</w:t>
      </w:r>
      <w:r w:rsidRPr="003F4BC9">
        <w:rPr>
          <w:sz w:val="17"/>
          <w:szCs w:val="17"/>
        </w:rPr>
        <w:t>)</w:t>
      </w:r>
    </w:p>
  </w:footnote>
  <w:footnote w:id="9">
    <w:p w:rsidR="00F43153" w:rsidRDefault="00F43153" w:rsidP="00D85528">
      <w:pPr>
        <w:pStyle w:val="FootnoteText"/>
        <w:jc w:val="both"/>
      </w:pPr>
      <w:r w:rsidRPr="004E59F8">
        <w:rPr>
          <w:rStyle w:val="FootnoteReference"/>
          <w:sz w:val="17"/>
          <w:szCs w:val="17"/>
        </w:rPr>
        <w:footnoteRef/>
      </w:r>
      <w:r w:rsidRPr="004E59F8">
        <w:rPr>
          <w:sz w:val="17"/>
          <w:szCs w:val="17"/>
        </w:rPr>
        <w:t xml:space="preserve"> </w:t>
      </w:r>
      <w:r w:rsidRPr="004E59F8">
        <w:rPr>
          <w:rStyle w:val="hps"/>
          <w:sz w:val="17"/>
          <w:szCs w:val="17"/>
        </w:rPr>
        <w:t>Директива</w:t>
      </w:r>
      <w:r w:rsidRPr="004E59F8">
        <w:rPr>
          <w:sz w:val="17"/>
          <w:szCs w:val="17"/>
        </w:rPr>
        <w:t xml:space="preserve"> </w:t>
      </w:r>
      <w:r w:rsidRPr="004E59F8">
        <w:rPr>
          <w:rStyle w:val="hps"/>
          <w:sz w:val="17"/>
          <w:szCs w:val="17"/>
        </w:rPr>
        <w:t>98/</w:t>
      </w:r>
      <w:r w:rsidRPr="004E59F8">
        <w:rPr>
          <w:sz w:val="17"/>
          <w:szCs w:val="17"/>
        </w:rPr>
        <w:t>34/</w:t>
      </w:r>
      <w:r w:rsidRPr="004E59F8">
        <w:rPr>
          <w:rStyle w:val="hps"/>
          <w:sz w:val="17"/>
          <w:szCs w:val="17"/>
        </w:rPr>
        <w:t>ЄС</w:t>
      </w:r>
      <w:r w:rsidRPr="004E59F8">
        <w:rPr>
          <w:sz w:val="17"/>
          <w:szCs w:val="17"/>
        </w:rPr>
        <w:t xml:space="preserve"> </w:t>
      </w:r>
      <w:r w:rsidRPr="004E59F8">
        <w:rPr>
          <w:rStyle w:val="hps"/>
          <w:sz w:val="17"/>
          <w:szCs w:val="17"/>
        </w:rPr>
        <w:t>Європейського парламенту</w:t>
      </w:r>
      <w:r w:rsidRPr="004E59F8">
        <w:rPr>
          <w:sz w:val="17"/>
          <w:szCs w:val="17"/>
        </w:rPr>
        <w:t xml:space="preserve"> </w:t>
      </w:r>
      <w:r w:rsidRPr="004E59F8">
        <w:rPr>
          <w:rStyle w:val="hps"/>
          <w:sz w:val="17"/>
          <w:szCs w:val="17"/>
        </w:rPr>
        <w:t>та Ради</w:t>
      </w:r>
      <w:r w:rsidRPr="004E59F8">
        <w:rPr>
          <w:sz w:val="17"/>
          <w:szCs w:val="17"/>
        </w:rPr>
        <w:t xml:space="preserve"> </w:t>
      </w:r>
      <w:r w:rsidRPr="004E59F8">
        <w:rPr>
          <w:rStyle w:val="hps"/>
          <w:sz w:val="17"/>
          <w:szCs w:val="17"/>
        </w:rPr>
        <w:t>від 22</w:t>
      </w:r>
      <w:r w:rsidRPr="004E59F8">
        <w:rPr>
          <w:sz w:val="17"/>
          <w:szCs w:val="17"/>
        </w:rPr>
        <w:t xml:space="preserve"> </w:t>
      </w:r>
      <w:r w:rsidRPr="004E59F8">
        <w:rPr>
          <w:rStyle w:val="hps"/>
          <w:sz w:val="17"/>
          <w:szCs w:val="17"/>
        </w:rPr>
        <w:t>червня 1998 року,</w:t>
      </w:r>
      <w:r w:rsidRPr="004E59F8">
        <w:rPr>
          <w:sz w:val="17"/>
          <w:szCs w:val="17"/>
        </w:rPr>
        <w:t xml:space="preserve"> що </w:t>
      </w:r>
      <w:r w:rsidRPr="004E59F8">
        <w:rPr>
          <w:rStyle w:val="hps"/>
          <w:sz w:val="17"/>
          <w:szCs w:val="17"/>
        </w:rPr>
        <w:t>визначає</w:t>
      </w:r>
      <w:r w:rsidRPr="004E59F8">
        <w:rPr>
          <w:sz w:val="17"/>
          <w:szCs w:val="17"/>
        </w:rPr>
        <w:t xml:space="preserve"> </w:t>
      </w:r>
      <w:r w:rsidRPr="004E59F8">
        <w:rPr>
          <w:rStyle w:val="hps"/>
          <w:sz w:val="17"/>
          <w:szCs w:val="17"/>
        </w:rPr>
        <w:t>порядок надання інформації</w:t>
      </w:r>
      <w:r w:rsidRPr="004E59F8">
        <w:rPr>
          <w:sz w:val="17"/>
          <w:szCs w:val="17"/>
        </w:rPr>
        <w:t xml:space="preserve"> </w:t>
      </w:r>
      <w:r w:rsidRPr="004E59F8">
        <w:rPr>
          <w:rStyle w:val="hps"/>
          <w:sz w:val="17"/>
          <w:szCs w:val="17"/>
        </w:rPr>
        <w:t>в</w:t>
      </w:r>
      <w:r w:rsidRPr="004E59F8">
        <w:rPr>
          <w:sz w:val="17"/>
          <w:szCs w:val="17"/>
        </w:rPr>
        <w:t xml:space="preserve"> </w:t>
      </w:r>
      <w:r w:rsidRPr="004E59F8">
        <w:rPr>
          <w:rStyle w:val="hps"/>
          <w:sz w:val="17"/>
          <w:szCs w:val="17"/>
        </w:rPr>
        <w:t>галузі технічних</w:t>
      </w:r>
      <w:r w:rsidRPr="004E59F8">
        <w:rPr>
          <w:sz w:val="17"/>
          <w:szCs w:val="17"/>
        </w:rPr>
        <w:t xml:space="preserve"> </w:t>
      </w:r>
      <w:r w:rsidRPr="004E59F8">
        <w:rPr>
          <w:rStyle w:val="hps"/>
          <w:sz w:val="17"/>
          <w:szCs w:val="17"/>
        </w:rPr>
        <w:t>стандартів, регламентів і</w:t>
      </w:r>
      <w:r w:rsidRPr="004E59F8">
        <w:rPr>
          <w:sz w:val="17"/>
          <w:szCs w:val="17"/>
        </w:rPr>
        <w:t xml:space="preserve"> </w:t>
      </w:r>
      <w:r w:rsidRPr="004E59F8">
        <w:rPr>
          <w:rStyle w:val="hps"/>
          <w:sz w:val="17"/>
          <w:szCs w:val="17"/>
        </w:rPr>
        <w:t>правил</w:t>
      </w:r>
      <w:r w:rsidRPr="004E59F8">
        <w:rPr>
          <w:sz w:val="17"/>
          <w:szCs w:val="17"/>
        </w:rPr>
        <w:t xml:space="preserve"> </w:t>
      </w:r>
      <w:r w:rsidRPr="004E59F8">
        <w:rPr>
          <w:rStyle w:val="hps"/>
          <w:sz w:val="17"/>
          <w:szCs w:val="17"/>
        </w:rPr>
        <w:t>щодо</w:t>
      </w:r>
      <w:r w:rsidRPr="004E59F8">
        <w:rPr>
          <w:sz w:val="17"/>
          <w:szCs w:val="17"/>
        </w:rPr>
        <w:t xml:space="preserve"> </w:t>
      </w:r>
      <w:r w:rsidRPr="004E59F8">
        <w:rPr>
          <w:rStyle w:val="hps"/>
          <w:sz w:val="17"/>
          <w:szCs w:val="17"/>
        </w:rPr>
        <w:t>послуг</w:t>
      </w:r>
      <w:r w:rsidRPr="004E59F8">
        <w:rPr>
          <w:sz w:val="17"/>
          <w:szCs w:val="17"/>
        </w:rPr>
        <w:t xml:space="preserve"> </w:t>
      </w:r>
      <w:r w:rsidRPr="004E59F8">
        <w:rPr>
          <w:rStyle w:val="hps"/>
          <w:sz w:val="17"/>
          <w:szCs w:val="17"/>
        </w:rPr>
        <w:t>інформаційного суспільства</w:t>
      </w:r>
      <w:r w:rsidRPr="004E59F8">
        <w:rPr>
          <w:sz w:val="17"/>
          <w:szCs w:val="17"/>
        </w:rPr>
        <w:t xml:space="preserve"> </w:t>
      </w:r>
      <w:r w:rsidRPr="004E59F8">
        <w:rPr>
          <w:rStyle w:val="hps"/>
          <w:sz w:val="17"/>
          <w:szCs w:val="17"/>
        </w:rPr>
        <w:t>(</w:t>
      </w:r>
      <w:r w:rsidRPr="004E59F8">
        <w:rPr>
          <w:sz w:val="17"/>
          <w:szCs w:val="17"/>
          <w:lang w:val="uk-UA"/>
        </w:rPr>
        <w:t>ОВ</w:t>
      </w:r>
      <w:r w:rsidRPr="004E59F8">
        <w:rPr>
          <w:sz w:val="17"/>
          <w:szCs w:val="17"/>
        </w:rPr>
        <w:t xml:space="preserve"> L </w:t>
      </w:r>
      <w:r w:rsidRPr="004E59F8">
        <w:rPr>
          <w:rStyle w:val="hps"/>
          <w:sz w:val="17"/>
          <w:szCs w:val="17"/>
        </w:rPr>
        <w:t>204,</w:t>
      </w:r>
      <w:r w:rsidRPr="004E59F8">
        <w:rPr>
          <w:sz w:val="17"/>
          <w:szCs w:val="17"/>
        </w:rPr>
        <w:t xml:space="preserve"> </w:t>
      </w:r>
      <w:r w:rsidRPr="004E59F8">
        <w:rPr>
          <w:rStyle w:val="hps"/>
          <w:sz w:val="17"/>
          <w:szCs w:val="17"/>
        </w:rPr>
        <w:t>21.7.1998</w:t>
      </w:r>
      <w:r w:rsidRPr="004E59F8">
        <w:rPr>
          <w:sz w:val="17"/>
          <w:szCs w:val="17"/>
        </w:rPr>
        <w:t xml:space="preserve">, </w:t>
      </w:r>
      <w:r w:rsidRPr="004E59F8">
        <w:rPr>
          <w:rStyle w:val="hps"/>
          <w:sz w:val="17"/>
          <w:szCs w:val="17"/>
          <w:lang w:val="uk-UA"/>
        </w:rPr>
        <w:t>С</w:t>
      </w:r>
      <w:r w:rsidRPr="004E59F8">
        <w:rPr>
          <w:sz w:val="17"/>
          <w:szCs w:val="17"/>
        </w:rPr>
        <w:t xml:space="preserve">. </w:t>
      </w:r>
      <w:r w:rsidRPr="004E59F8">
        <w:rPr>
          <w:rStyle w:val="hps"/>
          <w:sz w:val="17"/>
          <w:szCs w:val="17"/>
        </w:rPr>
        <w:t>37).</w:t>
      </w:r>
    </w:p>
  </w:footnote>
  <w:footnote w:id="10">
    <w:p w:rsidR="00F43153" w:rsidRDefault="00F43153" w:rsidP="00D85528">
      <w:pPr>
        <w:pStyle w:val="FootnoteText"/>
        <w:jc w:val="both"/>
      </w:pPr>
      <w:r w:rsidRPr="004E59F8">
        <w:rPr>
          <w:rStyle w:val="FootnoteReference"/>
          <w:sz w:val="17"/>
          <w:szCs w:val="17"/>
        </w:rPr>
        <w:footnoteRef/>
      </w:r>
      <w:r w:rsidRPr="004E59F8">
        <w:rPr>
          <w:sz w:val="17"/>
          <w:szCs w:val="17"/>
        </w:rPr>
        <w:t xml:space="preserve"> </w:t>
      </w:r>
      <w:r w:rsidRPr="004E59F8">
        <w:rPr>
          <w:rStyle w:val="hps"/>
          <w:sz w:val="17"/>
          <w:szCs w:val="17"/>
        </w:rPr>
        <w:t>Рішення №</w:t>
      </w:r>
      <w:r w:rsidRPr="004E59F8">
        <w:rPr>
          <w:sz w:val="17"/>
          <w:szCs w:val="17"/>
        </w:rPr>
        <w:t xml:space="preserve"> </w:t>
      </w:r>
      <w:r w:rsidRPr="004E59F8">
        <w:rPr>
          <w:rStyle w:val="hps"/>
          <w:sz w:val="17"/>
          <w:szCs w:val="17"/>
        </w:rPr>
        <w:t>676/</w:t>
      </w:r>
      <w:r w:rsidRPr="004E59F8">
        <w:rPr>
          <w:sz w:val="17"/>
          <w:szCs w:val="17"/>
        </w:rPr>
        <w:t>2002/</w:t>
      </w:r>
      <w:r w:rsidRPr="004E59F8">
        <w:rPr>
          <w:rStyle w:val="hps"/>
          <w:sz w:val="17"/>
          <w:szCs w:val="17"/>
        </w:rPr>
        <w:t>ЄС Європейського парламенту</w:t>
      </w:r>
      <w:r w:rsidRPr="004E59F8">
        <w:rPr>
          <w:sz w:val="17"/>
          <w:szCs w:val="17"/>
        </w:rPr>
        <w:t xml:space="preserve"> </w:t>
      </w:r>
      <w:r w:rsidRPr="004E59F8">
        <w:rPr>
          <w:rStyle w:val="hps"/>
          <w:sz w:val="17"/>
          <w:szCs w:val="17"/>
        </w:rPr>
        <w:t>та Ради</w:t>
      </w:r>
      <w:r w:rsidRPr="004E59F8">
        <w:rPr>
          <w:sz w:val="17"/>
          <w:szCs w:val="17"/>
        </w:rPr>
        <w:t xml:space="preserve"> </w:t>
      </w:r>
      <w:r w:rsidRPr="004E59F8">
        <w:rPr>
          <w:rStyle w:val="hps"/>
          <w:sz w:val="17"/>
          <w:szCs w:val="17"/>
        </w:rPr>
        <w:t>від 7</w:t>
      </w:r>
      <w:r w:rsidRPr="004E59F8">
        <w:rPr>
          <w:sz w:val="17"/>
          <w:szCs w:val="17"/>
        </w:rPr>
        <w:t xml:space="preserve"> </w:t>
      </w:r>
      <w:r w:rsidRPr="004E59F8">
        <w:rPr>
          <w:rStyle w:val="hps"/>
          <w:sz w:val="17"/>
          <w:szCs w:val="17"/>
        </w:rPr>
        <w:t>березня 2002</w:t>
      </w:r>
      <w:r>
        <w:rPr>
          <w:rStyle w:val="hps"/>
          <w:sz w:val="17"/>
          <w:szCs w:val="17"/>
          <w:lang w:val="uk-UA"/>
        </w:rPr>
        <w:t xml:space="preserve"> </w:t>
      </w:r>
      <w:r w:rsidRPr="004E59F8">
        <w:rPr>
          <w:rStyle w:val="hps"/>
          <w:sz w:val="17"/>
          <w:szCs w:val="17"/>
        </w:rPr>
        <w:t>р</w:t>
      </w:r>
      <w:r>
        <w:rPr>
          <w:rStyle w:val="hps"/>
          <w:sz w:val="17"/>
          <w:szCs w:val="17"/>
          <w:lang w:val="uk-UA"/>
        </w:rPr>
        <w:t>оку</w:t>
      </w:r>
      <w:r w:rsidRPr="004E59F8">
        <w:rPr>
          <w:rStyle w:val="hps"/>
          <w:sz w:val="17"/>
          <w:szCs w:val="17"/>
        </w:rPr>
        <w:t>,</w:t>
      </w:r>
      <w:r w:rsidRPr="004E59F8">
        <w:rPr>
          <w:sz w:val="17"/>
          <w:szCs w:val="17"/>
        </w:rPr>
        <w:t xml:space="preserve"> </w:t>
      </w:r>
      <w:r w:rsidRPr="004E59F8">
        <w:rPr>
          <w:rStyle w:val="hps"/>
          <w:sz w:val="17"/>
          <w:szCs w:val="17"/>
        </w:rPr>
        <w:t xml:space="preserve">про </w:t>
      </w:r>
      <w:r w:rsidRPr="004E59F8">
        <w:rPr>
          <w:sz w:val="17"/>
          <w:szCs w:val="17"/>
        </w:rPr>
        <w:t xml:space="preserve">правові рамки </w:t>
      </w:r>
      <w:r w:rsidRPr="004E59F8">
        <w:rPr>
          <w:rStyle w:val="hps"/>
          <w:sz w:val="17"/>
          <w:szCs w:val="17"/>
        </w:rPr>
        <w:t>політики використання</w:t>
      </w:r>
      <w:r w:rsidRPr="004E59F8">
        <w:rPr>
          <w:sz w:val="17"/>
          <w:szCs w:val="17"/>
        </w:rPr>
        <w:t xml:space="preserve"> </w:t>
      </w:r>
      <w:r w:rsidRPr="004E59F8">
        <w:rPr>
          <w:rStyle w:val="hps"/>
          <w:sz w:val="17"/>
          <w:szCs w:val="17"/>
        </w:rPr>
        <w:t>радіочастотного спектру</w:t>
      </w:r>
      <w:r w:rsidRPr="004E59F8">
        <w:rPr>
          <w:sz w:val="17"/>
          <w:szCs w:val="17"/>
        </w:rPr>
        <w:t xml:space="preserve"> </w:t>
      </w:r>
      <w:r w:rsidRPr="004E59F8">
        <w:rPr>
          <w:rStyle w:val="hps"/>
          <w:sz w:val="17"/>
          <w:szCs w:val="17"/>
        </w:rPr>
        <w:t>в</w:t>
      </w:r>
      <w:r w:rsidRPr="004E59F8">
        <w:rPr>
          <w:sz w:val="17"/>
          <w:szCs w:val="17"/>
        </w:rPr>
        <w:t xml:space="preserve"> </w:t>
      </w:r>
      <w:r w:rsidRPr="004E59F8">
        <w:rPr>
          <w:rStyle w:val="hps"/>
          <w:sz w:val="17"/>
          <w:szCs w:val="17"/>
        </w:rPr>
        <w:t>Європейському</w:t>
      </w:r>
      <w:r w:rsidRPr="004E59F8">
        <w:rPr>
          <w:sz w:val="17"/>
          <w:szCs w:val="17"/>
        </w:rPr>
        <w:t xml:space="preserve"> </w:t>
      </w:r>
      <w:r w:rsidRPr="004E59F8">
        <w:rPr>
          <w:rStyle w:val="hps"/>
          <w:sz w:val="17"/>
          <w:szCs w:val="17"/>
        </w:rPr>
        <w:t>співтоваристві (</w:t>
      </w:r>
      <w:r w:rsidRPr="004E59F8">
        <w:rPr>
          <w:sz w:val="17"/>
          <w:szCs w:val="17"/>
        </w:rPr>
        <w:t xml:space="preserve">Рішення про радіочастотний </w:t>
      </w:r>
      <w:r w:rsidRPr="004E59F8">
        <w:rPr>
          <w:rStyle w:val="hps"/>
          <w:sz w:val="17"/>
          <w:szCs w:val="17"/>
        </w:rPr>
        <w:t>спектр)</w:t>
      </w:r>
      <w:r w:rsidRPr="004E59F8">
        <w:rPr>
          <w:sz w:val="17"/>
          <w:szCs w:val="17"/>
        </w:rPr>
        <w:t xml:space="preserve"> </w:t>
      </w:r>
      <w:r w:rsidRPr="004E59F8">
        <w:rPr>
          <w:rStyle w:val="hps"/>
          <w:sz w:val="17"/>
          <w:szCs w:val="17"/>
        </w:rPr>
        <w:t>(</w:t>
      </w:r>
      <w:r w:rsidRPr="004E59F8">
        <w:rPr>
          <w:sz w:val="17"/>
          <w:szCs w:val="17"/>
          <w:lang w:val="uk-UA"/>
        </w:rPr>
        <w:t>ОВ</w:t>
      </w:r>
      <w:r w:rsidRPr="004E59F8">
        <w:rPr>
          <w:sz w:val="17"/>
          <w:szCs w:val="17"/>
        </w:rPr>
        <w:t xml:space="preserve"> L </w:t>
      </w:r>
      <w:r w:rsidRPr="004E59F8">
        <w:rPr>
          <w:rStyle w:val="hps"/>
          <w:sz w:val="17"/>
          <w:szCs w:val="17"/>
        </w:rPr>
        <w:t>108,</w:t>
      </w:r>
      <w:r w:rsidRPr="004E59F8">
        <w:rPr>
          <w:sz w:val="17"/>
          <w:szCs w:val="17"/>
        </w:rPr>
        <w:t xml:space="preserve"> </w:t>
      </w:r>
      <w:r w:rsidRPr="004E59F8">
        <w:rPr>
          <w:rStyle w:val="hps"/>
          <w:sz w:val="17"/>
          <w:szCs w:val="17"/>
        </w:rPr>
        <w:t>24.4.2002</w:t>
      </w:r>
      <w:r w:rsidRPr="004E59F8">
        <w:rPr>
          <w:sz w:val="17"/>
          <w:szCs w:val="17"/>
        </w:rPr>
        <w:t xml:space="preserve">, </w:t>
      </w:r>
      <w:r w:rsidRPr="004E59F8">
        <w:rPr>
          <w:rStyle w:val="hps"/>
          <w:sz w:val="17"/>
          <w:szCs w:val="17"/>
          <w:lang w:val="uk-UA"/>
        </w:rPr>
        <w:t>С</w:t>
      </w:r>
      <w:r w:rsidRPr="004E59F8">
        <w:rPr>
          <w:sz w:val="17"/>
          <w:szCs w:val="17"/>
        </w:rPr>
        <w:t xml:space="preserve">. </w:t>
      </w:r>
      <w:r w:rsidRPr="004E59F8">
        <w:rPr>
          <w:rStyle w:val="hps"/>
          <w:sz w:val="17"/>
          <w:szCs w:val="17"/>
        </w:rPr>
        <w:t>1)</w:t>
      </w:r>
      <w:r w:rsidRPr="004E59F8">
        <w:rPr>
          <w:sz w:val="17"/>
          <w:szCs w:val="17"/>
        </w:rPr>
        <w:t>.</w:t>
      </w:r>
    </w:p>
  </w:footnote>
  <w:footnote w:id="11">
    <w:p w:rsidR="00F43153" w:rsidRDefault="00F43153" w:rsidP="00BB398C">
      <w:pPr>
        <w:pStyle w:val="FootnoteText"/>
      </w:pPr>
      <w:r w:rsidRPr="004E59F8">
        <w:rPr>
          <w:rStyle w:val="FootnoteReference"/>
          <w:sz w:val="17"/>
          <w:szCs w:val="17"/>
        </w:rPr>
        <w:footnoteRef/>
      </w:r>
      <w:r w:rsidRPr="004E59F8">
        <w:rPr>
          <w:sz w:val="17"/>
          <w:szCs w:val="17"/>
        </w:rPr>
        <w:t xml:space="preserve"> </w:t>
      </w:r>
      <w:r w:rsidRPr="004E59F8">
        <w:rPr>
          <w:rStyle w:val="hps"/>
          <w:sz w:val="17"/>
          <w:szCs w:val="17"/>
        </w:rPr>
        <w:t>Рішення Комісії</w:t>
      </w:r>
      <w:r w:rsidRPr="004E59F8">
        <w:rPr>
          <w:sz w:val="17"/>
          <w:szCs w:val="17"/>
        </w:rPr>
        <w:t xml:space="preserve"> </w:t>
      </w:r>
      <w:r w:rsidRPr="004E59F8">
        <w:rPr>
          <w:rStyle w:val="hps"/>
          <w:sz w:val="17"/>
          <w:szCs w:val="17"/>
        </w:rPr>
        <w:t>2007</w:t>
      </w:r>
      <w:r w:rsidRPr="004E59F8">
        <w:rPr>
          <w:rStyle w:val="atn"/>
          <w:sz w:val="17"/>
          <w:szCs w:val="17"/>
        </w:rPr>
        <w:t>/</w:t>
      </w:r>
      <w:r w:rsidRPr="004E59F8">
        <w:rPr>
          <w:sz w:val="17"/>
          <w:szCs w:val="17"/>
        </w:rPr>
        <w:t>344</w:t>
      </w:r>
      <w:r w:rsidRPr="004E59F8">
        <w:rPr>
          <w:rStyle w:val="hps"/>
          <w:sz w:val="17"/>
          <w:szCs w:val="17"/>
        </w:rPr>
        <w:t>/</w:t>
      </w:r>
      <w:r w:rsidRPr="00443FF8">
        <w:rPr>
          <w:rStyle w:val="hps"/>
          <w:sz w:val="17"/>
          <w:szCs w:val="17"/>
        </w:rPr>
        <w:t>Є</w:t>
      </w:r>
      <w:r w:rsidRPr="004E59F8">
        <w:rPr>
          <w:rStyle w:val="hps"/>
          <w:sz w:val="17"/>
          <w:szCs w:val="17"/>
        </w:rPr>
        <w:t>C</w:t>
      </w:r>
      <w:r w:rsidRPr="004E59F8">
        <w:rPr>
          <w:sz w:val="17"/>
          <w:szCs w:val="17"/>
        </w:rPr>
        <w:t xml:space="preserve"> </w:t>
      </w:r>
      <w:r w:rsidRPr="004E59F8">
        <w:rPr>
          <w:rStyle w:val="hps"/>
          <w:sz w:val="17"/>
          <w:szCs w:val="17"/>
        </w:rPr>
        <w:t>від 16</w:t>
      </w:r>
      <w:r w:rsidRPr="004E59F8">
        <w:rPr>
          <w:sz w:val="17"/>
          <w:szCs w:val="17"/>
        </w:rPr>
        <w:t xml:space="preserve"> </w:t>
      </w:r>
      <w:r w:rsidRPr="004E59F8">
        <w:rPr>
          <w:rStyle w:val="hps"/>
          <w:sz w:val="17"/>
          <w:szCs w:val="17"/>
        </w:rPr>
        <w:t>травня 2007 року щодо</w:t>
      </w:r>
      <w:r w:rsidRPr="004E59F8">
        <w:rPr>
          <w:sz w:val="17"/>
          <w:szCs w:val="17"/>
        </w:rPr>
        <w:t xml:space="preserve"> </w:t>
      </w:r>
      <w:r w:rsidRPr="004E59F8">
        <w:rPr>
          <w:rStyle w:val="hps"/>
          <w:sz w:val="17"/>
          <w:szCs w:val="17"/>
        </w:rPr>
        <w:t>узгодженої</w:t>
      </w:r>
      <w:r w:rsidRPr="004E59F8">
        <w:rPr>
          <w:sz w:val="17"/>
          <w:szCs w:val="17"/>
        </w:rPr>
        <w:t xml:space="preserve"> </w:t>
      </w:r>
      <w:r w:rsidRPr="004E59F8">
        <w:rPr>
          <w:rStyle w:val="hps"/>
          <w:sz w:val="17"/>
          <w:szCs w:val="17"/>
        </w:rPr>
        <w:t>доступності</w:t>
      </w:r>
      <w:r w:rsidRPr="004E59F8">
        <w:rPr>
          <w:sz w:val="17"/>
          <w:szCs w:val="17"/>
        </w:rPr>
        <w:t xml:space="preserve"> </w:t>
      </w:r>
      <w:r w:rsidRPr="004E59F8">
        <w:rPr>
          <w:rStyle w:val="hps"/>
          <w:sz w:val="17"/>
          <w:szCs w:val="17"/>
        </w:rPr>
        <w:t>інформації, яка стосується</w:t>
      </w:r>
      <w:r w:rsidRPr="004E59F8">
        <w:rPr>
          <w:sz w:val="17"/>
          <w:szCs w:val="17"/>
        </w:rPr>
        <w:t xml:space="preserve"> </w:t>
      </w:r>
      <w:r w:rsidRPr="004E59F8">
        <w:rPr>
          <w:rStyle w:val="hps"/>
          <w:sz w:val="17"/>
          <w:szCs w:val="17"/>
        </w:rPr>
        <w:t>використання спектра</w:t>
      </w:r>
      <w:r w:rsidRPr="004E59F8">
        <w:rPr>
          <w:sz w:val="17"/>
          <w:szCs w:val="17"/>
        </w:rPr>
        <w:t xml:space="preserve"> </w:t>
      </w:r>
      <w:r w:rsidRPr="004E59F8">
        <w:rPr>
          <w:rStyle w:val="hps"/>
          <w:sz w:val="17"/>
          <w:szCs w:val="17"/>
        </w:rPr>
        <w:t>в</w:t>
      </w:r>
      <w:r w:rsidRPr="004E59F8">
        <w:rPr>
          <w:sz w:val="17"/>
          <w:szCs w:val="17"/>
        </w:rPr>
        <w:t xml:space="preserve"> </w:t>
      </w:r>
      <w:r w:rsidRPr="004E59F8">
        <w:rPr>
          <w:rStyle w:val="hps"/>
          <w:sz w:val="17"/>
          <w:szCs w:val="17"/>
        </w:rPr>
        <w:t>рамках</w:t>
      </w:r>
      <w:r w:rsidRPr="004E59F8">
        <w:rPr>
          <w:sz w:val="17"/>
          <w:szCs w:val="17"/>
        </w:rPr>
        <w:t xml:space="preserve"> </w:t>
      </w:r>
      <w:r w:rsidRPr="004E59F8">
        <w:rPr>
          <w:rStyle w:val="hps"/>
          <w:sz w:val="17"/>
          <w:szCs w:val="17"/>
        </w:rPr>
        <w:t>Співтовариства (</w:t>
      </w:r>
      <w:r w:rsidRPr="004E59F8">
        <w:rPr>
          <w:sz w:val="17"/>
          <w:szCs w:val="17"/>
          <w:lang w:val="uk-UA"/>
        </w:rPr>
        <w:t>ОВ</w:t>
      </w:r>
      <w:r w:rsidRPr="004E59F8">
        <w:rPr>
          <w:sz w:val="17"/>
          <w:szCs w:val="17"/>
        </w:rPr>
        <w:t xml:space="preserve"> L </w:t>
      </w:r>
      <w:r w:rsidRPr="004E59F8">
        <w:rPr>
          <w:rStyle w:val="hps"/>
          <w:sz w:val="17"/>
          <w:szCs w:val="17"/>
        </w:rPr>
        <w:t>129,</w:t>
      </w:r>
      <w:r w:rsidRPr="004E59F8">
        <w:rPr>
          <w:sz w:val="17"/>
          <w:szCs w:val="17"/>
        </w:rPr>
        <w:t xml:space="preserve"> </w:t>
      </w:r>
      <w:r w:rsidRPr="004E59F8">
        <w:rPr>
          <w:rStyle w:val="hps"/>
          <w:sz w:val="17"/>
          <w:szCs w:val="17"/>
        </w:rPr>
        <w:t>17.5.2007</w:t>
      </w:r>
      <w:r w:rsidRPr="004E59F8">
        <w:rPr>
          <w:sz w:val="17"/>
          <w:szCs w:val="17"/>
        </w:rPr>
        <w:t xml:space="preserve">, </w:t>
      </w:r>
      <w:r w:rsidRPr="004E59F8">
        <w:rPr>
          <w:rStyle w:val="hps"/>
          <w:sz w:val="17"/>
          <w:szCs w:val="17"/>
          <w:lang w:val="uk-UA"/>
        </w:rPr>
        <w:t>С</w:t>
      </w:r>
      <w:r w:rsidRPr="004E59F8">
        <w:rPr>
          <w:sz w:val="17"/>
          <w:szCs w:val="17"/>
        </w:rPr>
        <w:t xml:space="preserve">. </w:t>
      </w:r>
      <w:r w:rsidRPr="004E59F8">
        <w:rPr>
          <w:rStyle w:val="hps"/>
          <w:sz w:val="17"/>
          <w:szCs w:val="17"/>
        </w:rPr>
        <w:t>67)</w:t>
      </w:r>
      <w:r w:rsidRPr="004E59F8">
        <w:rPr>
          <w:sz w:val="17"/>
          <w:szCs w:val="17"/>
        </w:rPr>
        <w:t>.</w:t>
      </w:r>
    </w:p>
  </w:footnote>
  <w:footnote w:id="12">
    <w:p w:rsidR="00F43153" w:rsidRDefault="00F43153" w:rsidP="00D85528">
      <w:pPr>
        <w:pStyle w:val="FootnoteText"/>
        <w:jc w:val="both"/>
      </w:pPr>
      <w:r w:rsidRPr="00E43214">
        <w:rPr>
          <w:rStyle w:val="FootnoteReference"/>
          <w:sz w:val="17"/>
          <w:szCs w:val="17"/>
        </w:rPr>
        <w:footnoteRef/>
      </w:r>
      <w:r w:rsidRPr="00E43214">
        <w:rPr>
          <w:sz w:val="17"/>
          <w:szCs w:val="17"/>
        </w:rPr>
        <w:t xml:space="preserve"> </w:t>
      </w:r>
      <w:r w:rsidRPr="00E43214">
        <w:rPr>
          <w:rStyle w:val="hps"/>
          <w:sz w:val="17"/>
          <w:szCs w:val="17"/>
        </w:rPr>
        <w:t>Регламент</w:t>
      </w:r>
      <w:r w:rsidRPr="00E43214">
        <w:rPr>
          <w:sz w:val="17"/>
          <w:szCs w:val="17"/>
        </w:rPr>
        <w:t xml:space="preserve"> </w:t>
      </w:r>
      <w:r w:rsidRPr="00E43214">
        <w:rPr>
          <w:rStyle w:val="hps"/>
          <w:sz w:val="17"/>
          <w:szCs w:val="17"/>
        </w:rPr>
        <w:t>(ЄС</w:t>
      </w:r>
      <w:r w:rsidRPr="00E43214">
        <w:rPr>
          <w:sz w:val="17"/>
          <w:szCs w:val="17"/>
        </w:rPr>
        <w:t xml:space="preserve">) </w:t>
      </w:r>
      <w:r w:rsidRPr="00E43214">
        <w:rPr>
          <w:rStyle w:val="hps"/>
          <w:sz w:val="17"/>
          <w:szCs w:val="17"/>
        </w:rPr>
        <w:t>№1025/2012</w:t>
      </w:r>
      <w:r w:rsidRPr="00E43214">
        <w:rPr>
          <w:sz w:val="17"/>
          <w:szCs w:val="17"/>
        </w:rPr>
        <w:t xml:space="preserve"> </w:t>
      </w:r>
      <w:r w:rsidRPr="00E43214">
        <w:rPr>
          <w:rStyle w:val="hps"/>
          <w:sz w:val="17"/>
          <w:szCs w:val="17"/>
        </w:rPr>
        <w:t>Європейського Парламенту</w:t>
      </w:r>
      <w:r w:rsidRPr="00E43214">
        <w:rPr>
          <w:sz w:val="17"/>
          <w:szCs w:val="17"/>
        </w:rPr>
        <w:t xml:space="preserve"> </w:t>
      </w:r>
      <w:r w:rsidRPr="00E43214">
        <w:rPr>
          <w:rStyle w:val="hps"/>
          <w:sz w:val="17"/>
          <w:szCs w:val="17"/>
        </w:rPr>
        <w:t>та Ради від</w:t>
      </w:r>
      <w:r w:rsidRPr="00E43214">
        <w:rPr>
          <w:sz w:val="17"/>
          <w:szCs w:val="17"/>
        </w:rPr>
        <w:t xml:space="preserve"> </w:t>
      </w:r>
      <w:r w:rsidRPr="00E43214">
        <w:rPr>
          <w:rStyle w:val="hps"/>
          <w:sz w:val="17"/>
          <w:szCs w:val="17"/>
        </w:rPr>
        <w:t>25 жовтня 2012</w:t>
      </w:r>
      <w:r w:rsidRPr="00E43214">
        <w:rPr>
          <w:sz w:val="17"/>
          <w:szCs w:val="17"/>
        </w:rPr>
        <w:t xml:space="preserve"> </w:t>
      </w:r>
      <w:r w:rsidRPr="00E43214">
        <w:rPr>
          <w:rStyle w:val="hps"/>
          <w:sz w:val="17"/>
          <w:szCs w:val="17"/>
        </w:rPr>
        <w:t>щодо європейської</w:t>
      </w:r>
      <w:r w:rsidRPr="00E43214">
        <w:rPr>
          <w:sz w:val="17"/>
          <w:szCs w:val="17"/>
        </w:rPr>
        <w:t xml:space="preserve"> </w:t>
      </w:r>
      <w:r w:rsidRPr="00E43214">
        <w:rPr>
          <w:rStyle w:val="hps"/>
          <w:sz w:val="17"/>
          <w:szCs w:val="17"/>
        </w:rPr>
        <w:t>стандартизації</w:t>
      </w:r>
      <w:r w:rsidRPr="00E43214">
        <w:rPr>
          <w:sz w:val="17"/>
          <w:szCs w:val="17"/>
        </w:rPr>
        <w:t xml:space="preserve">, що вносить зміни до </w:t>
      </w:r>
      <w:r w:rsidRPr="00E43214">
        <w:rPr>
          <w:rStyle w:val="hps"/>
          <w:sz w:val="17"/>
          <w:szCs w:val="17"/>
        </w:rPr>
        <w:t>Директив Ради</w:t>
      </w:r>
      <w:r w:rsidRPr="00E43214">
        <w:rPr>
          <w:sz w:val="17"/>
          <w:szCs w:val="17"/>
        </w:rPr>
        <w:t xml:space="preserve"> </w:t>
      </w:r>
      <w:r w:rsidRPr="00E43214">
        <w:rPr>
          <w:rStyle w:val="hps"/>
          <w:sz w:val="17"/>
          <w:szCs w:val="17"/>
        </w:rPr>
        <w:t>89/</w:t>
      </w:r>
      <w:r w:rsidRPr="00E43214">
        <w:rPr>
          <w:sz w:val="17"/>
          <w:szCs w:val="17"/>
        </w:rPr>
        <w:t>686/</w:t>
      </w:r>
      <w:r>
        <w:rPr>
          <w:rStyle w:val="hps"/>
          <w:sz w:val="17"/>
          <w:szCs w:val="17"/>
        </w:rPr>
        <w:t>ЄЕС</w:t>
      </w:r>
      <w:r w:rsidRPr="00E43214">
        <w:rPr>
          <w:sz w:val="17"/>
          <w:szCs w:val="17"/>
        </w:rPr>
        <w:t xml:space="preserve"> </w:t>
      </w:r>
      <w:r w:rsidRPr="00E43214">
        <w:rPr>
          <w:rStyle w:val="hps"/>
          <w:sz w:val="17"/>
          <w:szCs w:val="17"/>
        </w:rPr>
        <w:t>і 93</w:t>
      </w:r>
      <w:r w:rsidRPr="00E43214">
        <w:rPr>
          <w:sz w:val="17"/>
          <w:szCs w:val="17"/>
        </w:rPr>
        <w:t>/15/</w:t>
      </w:r>
      <w:r w:rsidRPr="00E43214">
        <w:rPr>
          <w:rStyle w:val="hps"/>
          <w:sz w:val="17"/>
          <w:szCs w:val="17"/>
          <w:lang w:val="uk-UA"/>
        </w:rPr>
        <w:t>Є</w:t>
      </w:r>
      <w:r w:rsidRPr="00E43214">
        <w:rPr>
          <w:rStyle w:val="hps"/>
          <w:sz w:val="17"/>
          <w:szCs w:val="17"/>
        </w:rPr>
        <w:t>EC</w:t>
      </w:r>
      <w:r w:rsidRPr="00E43214">
        <w:rPr>
          <w:sz w:val="17"/>
          <w:szCs w:val="17"/>
        </w:rPr>
        <w:t xml:space="preserve"> </w:t>
      </w:r>
      <w:r w:rsidRPr="00E43214">
        <w:rPr>
          <w:rStyle w:val="hps"/>
          <w:sz w:val="17"/>
          <w:szCs w:val="17"/>
        </w:rPr>
        <w:t>і</w:t>
      </w:r>
      <w:r w:rsidRPr="00E43214">
        <w:rPr>
          <w:sz w:val="17"/>
          <w:szCs w:val="17"/>
        </w:rPr>
        <w:t xml:space="preserve"> </w:t>
      </w:r>
      <w:r w:rsidRPr="00E43214">
        <w:rPr>
          <w:rStyle w:val="hps"/>
          <w:sz w:val="17"/>
          <w:szCs w:val="17"/>
        </w:rPr>
        <w:t>Директив</w:t>
      </w:r>
      <w:r w:rsidRPr="00E43214">
        <w:rPr>
          <w:sz w:val="17"/>
          <w:szCs w:val="17"/>
        </w:rPr>
        <w:t xml:space="preserve"> </w:t>
      </w:r>
      <w:r w:rsidRPr="00E43214">
        <w:rPr>
          <w:rStyle w:val="hps"/>
          <w:sz w:val="17"/>
          <w:szCs w:val="17"/>
        </w:rPr>
        <w:t>94</w:t>
      </w:r>
      <w:r w:rsidRPr="00E43214">
        <w:rPr>
          <w:sz w:val="17"/>
          <w:szCs w:val="17"/>
        </w:rPr>
        <w:t>/9</w:t>
      </w:r>
      <w:r>
        <w:rPr>
          <w:sz w:val="17"/>
          <w:szCs w:val="17"/>
        </w:rPr>
        <w:t>/ЄС</w:t>
      </w:r>
      <w:r w:rsidRPr="00E43214">
        <w:rPr>
          <w:rStyle w:val="atn"/>
          <w:sz w:val="17"/>
          <w:szCs w:val="17"/>
        </w:rPr>
        <w:t>, 94</w:t>
      </w:r>
      <w:r w:rsidRPr="00E43214">
        <w:rPr>
          <w:sz w:val="17"/>
          <w:szCs w:val="17"/>
        </w:rPr>
        <w:t>/25</w:t>
      </w:r>
      <w:r>
        <w:rPr>
          <w:sz w:val="17"/>
          <w:szCs w:val="17"/>
        </w:rPr>
        <w:t>/ЄС</w:t>
      </w:r>
      <w:r w:rsidRPr="00E43214">
        <w:rPr>
          <w:rStyle w:val="atn"/>
          <w:sz w:val="17"/>
          <w:szCs w:val="17"/>
        </w:rPr>
        <w:t>, 95</w:t>
      </w:r>
      <w:r w:rsidRPr="00E43214">
        <w:rPr>
          <w:sz w:val="17"/>
          <w:szCs w:val="17"/>
        </w:rPr>
        <w:t>/16/</w:t>
      </w:r>
      <w:r w:rsidRPr="00E43214">
        <w:rPr>
          <w:rStyle w:val="hps"/>
          <w:sz w:val="17"/>
          <w:szCs w:val="17"/>
        </w:rPr>
        <w:t>ЄС,</w:t>
      </w:r>
      <w:r w:rsidRPr="00E43214">
        <w:rPr>
          <w:sz w:val="17"/>
          <w:szCs w:val="17"/>
        </w:rPr>
        <w:t xml:space="preserve"> </w:t>
      </w:r>
      <w:r w:rsidRPr="00E43214">
        <w:rPr>
          <w:rStyle w:val="hps"/>
          <w:sz w:val="17"/>
          <w:szCs w:val="17"/>
        </w:rPr>
        <w:t>97/23/ЄС,</w:t>
      </w:r>
      <w:r w:rsidRPr="00E43214">
        <w:rPr>
          <w:sz w:val="17"/>
          <w:szCs w:val="17"/>
        </w:rPr>
        <w:t xml:space="preserve"> </w:t>
      </w:r>
      <w:r w:rsidRPr="00E43214">
        <w:rPr>
          <w:rStyle w:val="hps"/>
          <w:sz w:val="17"/>
          <w:szCs w:val="17"/>
        </w:rPr>
        <w:t>98/</w:t>
      </w:r>
      <w:r w:rsidRPr="00E43214">
        <w:rPr>
          <w:sz w:val="17"/>
          <w:szCs w:val="17"/>
        </w:rPr>
        <w:t>34/</w:t>
      </w:r>
      <w:r w:rsidRPr="00E43214">
        <w:rPr>
          <w:rStyle w:val="hps"/>
          <w:sz w:val="17"/>
          <w:szCs w:val="17"/>
        </w:rPr>
        <w:t>ЄС,</w:t>
      </w:r>
      <w:r w:rsidRPr="00E43214">
        <w:rPr>
          <w:sz w:val="17"/>
          <w:szCs w:val="17"/>
        </w:rPr>
        <w:t xml:space="preserve"> </w:t>
      </w:r>
      <w:r w:rsidRPr="00E43214">
        <w:rPr>
          <w:rStyle w:val="hps"/>
          <w:sz w:val="17"/>
          <w:szCs w:val="17"/>
        </w:rPr>
        <w:t>2004/</w:t>
      </w:r>
      <w:r w:rsidRPr="00E43214">
        <w:rPr>
          <w:sz w:val="17"/>
          <w:szCs w:val="17"/>
        </w:rPr>
        <w:t>22/</w:t>
      </w:r>
      <w:r w:rsidRPr="00E43214">
        <w:rPr>
          <w:rStyle w:val="hps"/>
          <w:sz w:val="17"/>
          <w:szCs w:val="17"/>
        </w:rPr>
        <w:t>ЄС,</w:t>
      </w:r>
      <w:r>
        <w:rPr>
          <w:rStyle w:val="hps"/>
          <w:sz w:val="17"/>
          <w:szCs w:val="17"/>
          <w:lang w:val="uk-UA"/>
        </w:rPr>
        <w:t xml:space="preserve"> </w:t>
      </w:r>
      <w:r w:rsidRPr="00E43214">
        <w:rPr>
          <w:rStyle w:val="hps"/>
          <w:sz w:val="17"/>
          <w:szCs w:val="17"/>
        </w:rPr>
        <w:t>2007</w:t>
      </w:r>
      <w:r w:rsidRPr="00E43214">
        <w:rPr>
          <w:sz w:val="17"/>
          <w:szCs w:val="17"/>
        </w:rPr>
        <w:t>/23/</w:t>
      </w:r>
      <w:r w:rsidRPr="00E43214">
        <w:rPr>
          <w:rStyle w:val="hps"/>
          <w:sz w:val="17"/>
          <w:szCs w:val="17"/>
        </w:rPr>
        <w:t>ЄС</w:t>
      </w:r>
      <w:r w:rsidRPr="00E43214">
        <w:rPr>
          <w:sz w:val="17"/>
          <w:szCs w:val="17"/>
        </w:rPr>
        <w:t xml:space="preserve">, </w:t>
      </w:r>
      <w:r w:rsidRPr="00E43214">
        <w:rPr>
          <w:rStyle w:val="hps"/>
          <w:sz w:val="17"/>
          <w:szCs w:val="17"/>
        </w:rPr>
        <w:t>2009</w:t>
      </w:r>
      <w:r w:rsidRPr="00E43214">
        <w:rPr>
          <w:sz w:val="17"/>
          <w:szCs w:val="17"/>
        </w:rPr>
        <w:t>/23/</w:t>
      </w:r>
      <w:r w:rsidRPr="00E43214">
        <w:rPr>
          <w:rStyle w:val="hps"/>
          <w:sz w:val="17"/>
          <w:szCs w:val="17"/>
        </w:rPr>
        <w:t>ЄС</w:t>
      </w:r>
      <w:r w:rsidRPr="00E43214">
        <w:rPr>
          <w:sz w:val="17"/>
          <w:szCs w:val="17"/>
        </w:rPr>
        <w:t xml:space="preserve"> </w:t>
      </w:r>
      <w:r w:rsidRPr="00E43214">
        <w:rPr>
          <w:rStyle w:val="hps"/>
          <w:sz w:val="17"/>
          <w:szCs w:val="17"/>
        </w:rPr>
        <w:t>і 2009</w:t>
      </w:r>
      <w:r w:rsidRPr="00E43214">
        <w:rPr>
          <w:sz w:val="17"/>
          <w:szCs w:val="17"/>
        </w:rPr>
        <w:t>/105</w:t>
      </w:r>
      <w:r w:rsidRPr="00E43214">
        <w:rPr>
          <w:rStyle w:val="hps"/>
          <w:sz w:val="17"/>
          <w:szCs w:val="17"/>
        </w:rPr>
        <w:t>/</w:t>
      </w:r>
      <w:r>
        <w:rPr>
          <w:rStyle w:val="hps"/>
          <w:sz w:val="17"/>
          <w:szCs w:val="17"/>
          <w:lang w:val="uk-UA"/>
        </w:rPr>
        <w:t>Є</w:t>
      </w:r>
      <w:r w:rsidRPr="00E43214">
        <w:rPr>
          <w:rStyle w:val="hps"/>
          <w:sz w:val="17"/>
          <w:szCs w:val="17"/>
        </w:rPr>
        <w:t>C</w:t>
      </w:r>
      <w:r w:rsidRPr="00E43214">
        <w:rPr>
          <w:sz w:val="17"/>
          <w:szCs w:val="17"/>
        </w:rPr>
        <w:t xml:space="preserve"> </w:t>
      </w:r>
      <w:r w:rsidRPr="00E43214">
        <w:rPr>
          <w:rStyle w:val="hps"/>
          <w:sz w:val="17"/>
          <w:szCs w:val="17"/>
        </w:rPr>
        <w:t>Європейського парламенту</w:t>
      </w:r>
      <w:r w:rsidRPr="00E43214">
        <w:rPr>
          <w:sz w:val="17"/>
          <w:szCs w:val="17"/>
        </w:rPr>
        <w:t xml:space="preserve"> </w:t>
      </w:r>
      <w:r w:rsidRPr="00E43214">
        <w:rPr>
          <w:rStyle w:val="hps"/>
          <w:sz w:val="17"/>
          <w:szCs w:val="17"/>
        </w:rPr>
        <w:t>та Ради</w:t>
      </w:r>
      <w:r w:rsidRPr="00E43214">
        <w:rPr>
          <w:sz w:val="17"/>
          <w:szCs w:val="17"/>
        </w:rPr>
        <w:t xml:space="preserve"> </w:t>
      </w:r>
      <w:r w:rsidRPr="00E43214">
        <w:rPr>
          <w:rStyle w:val="hps"/>
          <w:sz w:val="17"/>
          <w:szCs w:val="17"/>
        </w:rPr>
        <w:t>і</w:t>
      </w:r>
      <w:r w:rsidRPr="00E43214">
        <w:rPr>
          <w:sz w:val="17"/>
          <w:szCs w:val="17"/>
        </w:rPr>
        <w:t xml:space="preserve"> </w:t>
      </w:r>
      <w:r w:rsidRPr="00E43214">
        <w:rPr>
          <w:rStyle w:val="hps"/>
          <w:sz w:val="17"/>
          <w:szCs w:val="17"/>
        </w:rPr>
        <w:t>скасовує</w:t>
      </w:r>
      <w:r w:rsidRPr="00E43214">
        <w:rPr>
          <w:sz w:val="17"/>
          <w:szCs w:val="17"/>
        </w:rPr>
        <w:t xml:space="preserve"> </w:t>
      </w:r>
      <w:r w:rsidRPr="00E43214">
        <w:rPr>
          <w:rStyle w:val="hps"/>
          <w:sz w:val="17"/>
          <w:szCs w:val="17"/>
        </w:rPr>
        <w:t>Рішення</w:t>
      </w:r>
      <w:r w:rsidRPr="00E43214">
        <w:rPr>
          <w:sz w:val="17"/>
          <w:szCs w:val="17"/>
        </w:rPr>
        <w:t xml:space="preserve"> </w:t>
      </w:r>
      <w:r w:rsidRPr="00E43214">
        <w:rPr>
          <w:rStyle w:val="hps"/>
          <w:sz w:val="17"/>
          <w:szCs w:val="17"/>
        </w:rPr>
        <w:t>Ради</w:t>
      </w:r>
      <w:r w:rsidRPr="00E43214">
        <w:rPr>
          <w:sz w:val="17"/>
          <w:szCs w:val="17"/>
        </w:rPr>
        <w:t xml:space="preserve"> </w:t>
      </w:r>
      <w:r w:rsidRPr="00E43214">
        <w:rPr>
          <w:rStyle w:val="hps"/>
          <w:sz w:val="17"/>
          <w:szCs w:val="17"/>
        </w:rPr>
        <w:t>87/</w:t>
      </w:r>
      <w:r w:rsidRPr="00E43214">
        <w:rPr>
          <w:sz w:val="17"/>
          <w:szCs w:val="17"/>
        </w:rPr>
        <w:t>95/</w:t>
      </w:r>
      <w:r>
        <w:rPr>
          <w:rStyle w:val="hps"/>
          <w:sz w:val="17"/>
          <w:szCs w:val="17"/>
          <w:lang w:val="uk-UA"/>
        </w:rPr>
        <w:t>Є</w:t>
      </w:r>
      <w:r w:rsidRPr="00E43214">
        <w:rPr>
          <w:rStyle w:val="hps"/>
          <w:sz w:val="17"/>
          <w:szCs w:val="17"/>
        </w:rPr>
        <w:t>EC</w:t>
      </w:r>
      <w:r w:rsidRPr="00E43214">
        <w:rPr>
          <w:sz w:val="17"/>
          <w:szCs w:val="17"/>
        </w:rPr>
        <w:t xml:space="preserve"> </w:t>
      </w:r>
      <w:r w:rsidRPr="00E43214">
        <w:rPr>
          <w:rStyle w:val="hps"/>
          <w:sz w:val="17"/>
          <w:szCs w:val="17"/>
        </w:rPr>
        <w:t>та</w:t>
      </w:r>
      <w:r w:rsidRPr="00E43214">
        <w:rPr>
          <w:sz w:val="17"/>
          <w:szCs w:val="17"/>
        </w:rPr>
        <w:t xml:space="preserve"> </w:t>
      </w:r>
      <w:r w:rsidRPr="00E43214">
        <w:rPr>
          <w:rStyle w:val="hps"/>
          <w:sz w:val="17"/>
          <w:szCs w:val="17"/>
        </w:rPr>
        <w:t>Рішення</w:t>
      </w:r>
      <w:r w:rsidRPr="00E43214">
        <w:rPr>
          <w:sz w:val="17"/>
          <w:szCs w:val="17"/>
        </w:rPr>
        <w:t xml:space="preserve"> </w:t>
      </w:r>
      <w:r w:rsidRPr="00E43214">
        <w:rPr>
          <w:rStyle w:val="hps"/>
          <w:sz w:val="17"/>
          <w:szCs w:val="17"/>
        </w:rPr>
        <w:t>№1673</w:t>
      </w:r>
      <w:r>
        <w:rPr>
          <w:rStyle w:val="hps"/>
          <w:sz w:val="17"/>
          <w:szCs w:val="17"/>
        </w:rPr>
        <w:t>/</w:t>
      </w:r>
      <w:r w:rsidRPr="00E43214">
        <w:rPr>
          <w:rStyle w:val="hps"/>
          <w:sz w:val="17"/>
          <w:szCs w:val="17"/>
        </w:rPr>
        <w:t>2006/</w:t>
      </w:r>
      <w:r>
        <w:rPr>
          <w:sz w:val="17"/>
          <w:szCs w:val="17"/>
          <w:lang w:val="uk-UA"/>
        </w:rPr>
        <w:t>Є</w:t>
      </w:r>
      <w:r w:rsidRPr="00E43214">
        <w:rPr>
          <w:rStyle w:val="hps"/>
          <w:sz w:val="17"/>
          <w:szCs w:val="17"/>
        </w:rPr>
        <w:t>C</w:t>
      </w:r>
      <w:r w:rsidRPr="00E43214">
        <w:rPr>
          <w:sz w:val="17"/>
          <w:szCs w:val="17"/>
        </w:rPr>
        <w:t xml:space="preserve"> </w:t>
      </w:r>
      <w:r w:rsidRPr="00E43214">
        <w:rPr>
          <w:rStyle w:val="hps"/>
          <w:sz w:val="17"/>
          <w:szCs w:val="17"/>
        </w:rPr>
        <w:t>Європейського парламенту</w:t>
      </w:r>
      <w:r w:rsidRPr="00E43214">
        <w:rPr>
          <w:sz w:val="17"/>
          <w:szCs w:val="17"/>
        </w:rPr>
        <w:t xml:space="preserve"> </w:t>
      </w:r>
      <w:r w:rsidRPr="00E43214">
        <w:rPr>
          <w:rStyle w:val="hps"/>
          <w:sz w:val="17"/>
          <w:szCs w:val="17"/>
        </w:rPr>
        <w:t>та Ради</w:t>
      </w:r>
      <w:r w:rsidRPr="00E43214">
        <w:rPr>
          <w:sz w:val="17"/>
          <w:szCs w:val="17"/>
        </w:rPr>
        <w:t xml:space="preserve"> </w:t>
      </w:r>
      <w:r w:rsidRPr="00E43214">
        <w:rPr>
          <w:rStyle w:val="hps"/>
          <w:sz w:val="17"/>
          <w:szCs w:val="17"/>
        </w:rPr>
        <w:t>(</w:t>
      </w:r>
      <w:r>
        <w:rPr>
          <w:sz w:val="17"/>
          <w:szCs w:val="17"/>
          <w:lang w:val="uk-UA"/>
        </w:rPr>
        <w:t>ОВ</w:t>
      </w:r>
      <w:r w:rsidRPr="00E43214">
        <w:rPr>
          <w:sz w:val="17"/>
          <w:szCs w:val="17"/>
        </w:rPr>
        <w:t xml:space="preserve"> L </w:t>
      </w:r>
      <w:r w:rsidRPr="00E43214">
        <w:rPr>
          <w:rStyle w:val="hps"/>
          <w:sz w:val="17"/>
          <w:szCs w:val="17"/>
        </w:rPr>
        <w:t>316,</w:t>
      </w:r>
      <w:r w:rsidRPr="00E43214">
        <w:rPr>
          <w:sz w:val="17"/>
          <w:szCs w:val="17"/>
        </w:rPr>
        <w:t xml:space="preserve"> </w:t>
      </w:r>
      <w:r w:rsidRPr="00E43214">
        <w:rPr>
          <w:rStyle w:val="hps"/>
          <w:sz w:val="17"/>
          <w:szCs w:val="17"/>
        </w:rPr>
        <w:t>14.11.2012</w:t>
      </w:r>
      <w:r w:rsidRPr="00E43214">
        <w:rPr>
          <w:sz w:val="17"/>
          <w:szCs w:val="17"/>
        </w:rPr>
        <w:t xml:space="preserve">, </w:t>
      </w:r>
      <w:r>
        <w:rPr>
          <w:sz w:val="17"/>
          <w:szCs w:val="17"/>
          <w:lang w:val="uk-UA"/>
        </w:rPr>
        <w:t>С</w:t>
      </w:r>
      <w:r w:rsidRPr="00E43214">
        <w:rPr>
          <w:sz w:val="17"/>
          <w:szCs w:val="17"/>
        </w:rPr>
        <w:t>. 12).</w:t>
      </w:r>
    </w:p>
  </w:footnote>
  <w:footnote w:id="13">
    <w:p w:rsidR="00F43153" w:rsidRDefault="00F43153" w:rsidP="00314E14">
      <w:pPr>
        <w:pStyle w:val="FootnoteText"/>
      </w:pPr>
      <w:r w:rsidRPr="000559B3">
        <w:rPr>
          <w:rStyle w:val="FootnoteReference"/>
          <w:sz w:val="17"/>
          <w:szCs w:val="17"/>
        </w:rPr>
        <w:footnoteRef/>
      </w:r>
      <w:r w:rsidRPr="000559B3">
        <w:rPr>
          <w:sz w:val="17"/>
          <w:szCs w:val="17"/>
        </w:rPr>
        <w:t xml:space="preserve"> </w:t>
      </w:r>
      <w:r w:rsidRPr="000559B3">
        <w:rPr>
          <w:rStyle w:val="hps"/>
          <w:sz w:val="17"/>
          <w:szCs w:val="17"/>
        </w:rPr>
        <w:t>Регламент</w:t>
      </w:r>
      <w:r w:rsidRPr="000559B3">
        <w:rPr>
          <w:sz w:val="17"/>
          <w:szCs w:val="17"/>
        </w:rPr>
        <w:t xml:space="preserve"> </w:t>
      </w:r>
      <w:r w:rsidRPr="000559B3">
        <w:rPr>
          <w:rStyle w:val="hps"/>
          <w:sz w:val="17"/>
          <w:szCs w:val="17"/>
        </w:rPr>
        <w:t>(ЄС</w:t>
      </w:r>
      <w:r w:rsidRPr="000559B3">
        <w:rPr>
          <w:sz w:val="17"/>
          <w:szCs w:val="17"/>
        </w:rPr>
        <w:t xml:space="preserve">) № </w:t>
      </w:r>
      <w:r w:rsidRPr="000559B3">
        <w:rPr>
          <w:rStyle w:val="hps"/>
          <w:sz w:val="17"/>
          <w:szCs w:val="17"/>
        </w:rPr>
        <w:t>182/2011</w:t>
      </w:r>
      <w:r w:rsidRPr="000559B3">
        <w:rPr>
          <w:sz w:val="17"/>
          <w:szCs w:val="17"/>
        </w:rPr>
        <w:t xml:space="preserve"> </w:t>
      </w:r>
      <w:r w:rsidRPr="000559B3">
        <w:rPr>
          <w:rStyle w:val="hps"/>
          <w:sz w:val="17"/>
          <w:szCs w:val="17"/>
        </w:rPr>
        <w:t>Європейського</w:t>
      </w:r>
      <w:r w:rsidRPr="000559B3">
        <w:rPr>
          <w:sz w:val="17"/>
          <w:szCs w:val="17"/>
        </w:rPr>
        <w:t xml:space="preserve"> </w:t>
      </w:r>
      <w:r w:rsidRPr="000559B3">
        <w:rPr>
          <w:rStyle w:val="hps"/>
          <w:sz w:val="17"/>
          <w:szCs w:val="17"/>
        </w:rPr>
        <w:t>Парламенту та Ради від</w:t>
      </w:r>
      <w:r w:rsidRPr="000559B3">
        <w:rPr>
          <w:sz w:val="17"/>
          <w:szCs w:val="17"/>
        </w:rPr>
        <w:t xml:space="preserve"> </w:t>
      </w:r>
      <w:r w:rsidRPr="000559B3">
        <w:rPr>
          <w:rStyle w:val="hps"/>
          <w:sz w:val="17"/>
          <w:szCs w:val="17"/>
        </w:rPr>
        <w:t>16 лютого 2011,</w:t>
      </w:r>
      <w:r w:rsidRPr="000559B3">
        <w:rPr>
          <w:sz w:val="17"/>
          <w:szCs w:val="17"/>
        </w:rPr>
        <w:t xml:space="preserve"> який </w:t>
      </w:r>
      <w:r w:rsidRPr="000559B3">
        <w:rPr>
          <w:rStyle w:val="hps"/>
          <w:sz w:val="17"/>
          <w:szCs w:val="17"/>
        </w:rPr>
        <w:t>встановлює</w:t>
      </w:r>
      <w:r w:rsidRPr="000559B3">
        <w:rPr>
          <w:sz w:val="17"/>
          <w:szCs w:val="17"/>
        </w:rPr>
        <w:t xml:space="preserve"> </w:t>
      </w:r>
      <w:r w:rsidRPr="000559B3">
        <w:rPr>
          <w:rStyle w:val="hps"/>
          <w:sz w:val="17"/>
          <w:szCs w:val="17"/>
        </w:rPr>
        <w:t>правила</w:t>
      </w:r>
      <w:r w:rsidRPr="000559B3">
        <w:rPr>
          <w:sz w:val="17"/>
          <w:szCs w:val="17"/>
        </w:rPr>
        <w:t xml:space="preserve"> </w:t>
      </w:r>
      <w:r w:rsidRPr="000559B3">
        <w:rPr>
          <w:rStyle w:val="hps"/>
          <w:sz w:val="17"/>
          <w:szCs w:val="17"/>
        </w:rPr>
        <w:t>і загальні</w:t>
      </w:r>
      <w:r w:rsidRPr="000559B3">
        <w:rPr>
          <w:sz w:val="17"/>
          <w:szCs w:val="17"/>
        </w:rPr>
        <w:t xml:space="preserve"> </w:t>
      </w:r>
      <w:r w:rsidRPr="000559B3">
        <w:rPr>
          <w:rStyle w:val="hps"/>
          <w:sz w:val="17"/>
          <w:szCs w:val="17"/>
        </w:rPr>
        <w:t>принципи, що стосуються</w:t>
      </w:r>
      <w:r w:rsidRPr="000559B3">
        <w:rPr>
          <w:sz w:val="17"/>
          <w:szCs w:val="17"/>
        </w:rPr>
        <w:t xml:space="preserve"> </w:t>
      </w:r>
      <w:r w:rsidRPr="000559B3">
        <w:rPr>
          <w:rStyle w:val="hps"/>
          <w:sz w:val="17"/>
          <w:szCs w:val="17"/>
        </w:rPr>
        <w:t>механізмів контролю</w:t>
      </w:r>
      <w:r w:rsidRPr="000559B3">
        <w:rPr>
          <w:sz w:val="17"/>
          <w:szCs w:val="17"/>
        </w:rPr>
        <w:t xml:space="preserve"> </w:t>
      </w:r>
      <w:r w:rsidRPr="000559B3">
        <w:rPr>
          <w:rStyle w:val="hps"/>
          <w:sz w:val="17"/>
          <w:szCs w:val="17"/>
        </w:rPr>
        <w:t>державами</w:t>
      </w:r>
      <w:r w:rsidRPr="000559B3">
        <w:rPr>
          <w:rStyle w:val="atn"/>
          <w:sz w:val="17"/>
          <w:szCs w:val="17"/>
        </w:rPr>
        <w:t>-</w:t>
      </w:r>
      <w:r w:rsidRPr="000559B3">
        <w:rPr>
          <w:sz w:val="17"/>
          <w:szCs w:val="17"/>
        </w:rPr>
        <w:t xml:space="preserve">членами </w:t>
      </w:r>
      <w:r w:rsidRPr="000559B3">
        <w:rPr>
          <w:rStyle w:val="hps"/>
          <w:sz w:val="17"/>
          <w:szCs w:val="17"/>
        </w:rPr>
        <w:t>виконання</w:t>
      </w:r>
      <w:r w:rsidRPr="000559B3">
        <w:rPr>
          <w:sz w:val="17"/>
          <w:szCs w:val="17"/>
        </w:rPr>
        <w:t xml:space="preserve"> </w:t>
      </w:r>
      <w:r w:rsidRPr="000559B3">
        <w:rPr>
          <w:rStyle w:val="hps"/>
          <w:sz w:val="17"/>
          <w:szCs w:val="17"/>
        </w:rPr>
        <w:t>Комісією повноважень щодо імпламентації</w:t>
      </w:r>
      <w:r w:rsidRPr="000559B3">
        <w:rPr>
          <w:sz w:val="17"/>
          <w:szCs w:val="17"/>
        </w:rPr>
        <w:t xml:space="preserve"> </w:t>
      </w:r>
      <w:r w:rsidRPr="000559B3">
        <w:rPr>
          <w:rStyle w:val="hps"/>
          <w:sz w:val="17"/>
          <w:szCs w:val="17"/>
        </w:rPr>
        <w:t>(</w:t>
      </w:r>
      <w:r>
        <w:rPr>
          <w:sz w:val="17"/>
          <w:szCs w:val="17"/>
          <w:lang w:val="uk-UA"/>
        </w:rPr>
        <w:t>ОВ</w:t>
      </w:r>
      <w:r w:rsidRPr="000559B3">
        <w:rPr>
          <w:sz w:val="17"/>
          <w:szCs w:val="17"/>
        </w:rPr>
        <w:t xml:space="preserve"> L </w:t>
      </w:r>
      <w:r w:rsidRPr="000559B3">
        <w:rPr>
          <w:rStyle w:val="hps"/>
          <w:sz w:val="17"/>
          <w:szCs w:val="17"/>
        </w:rPr>
        <w:t>55,</w:t>
      </w:r>
      <w:r w:rsidRPr="000559B3">
        <w:rPr>
          <w:sz w:val="17"/>
          <w:szCs w:val="17"/>
        </w:rPr>
        <w:t xml:space="preserve"> </w:t>
      </w:r>
      <w:r w:rsidRPr="000559B3">
        <w:rPr>
          <w:rStyle w:val="hps"/>
          <w:sz w:val="17"/>
          <w:szCs w:val="17"/>
        </w:rPr>
        <w:t>28.2.2011</w:t>
      </w:r>
      <w:r w:rsidRPr="000559B3">
        <w:rPr>
          <w:sz w:val="17"/>
          <w:szCs w:val="17"/>
        </w:rPr>
        <w:t xml:space="preserve">, </w:t>
      </w:r>
      <w:r>
        <w:rPr>
          <w:rStyle w:val="hps"/>
          <w:sz w:val="17"/>
          <w:szCs w:val="17"/>
          <w:lang w:val="uk-UA"/>
        </w:rPr>
        <w:t>С</w:t>
      </w:r>
      <w:r w:rsidRPr="000559B3">
        <w:rPr>
          <w:sz w:val="17"/>
          <w:szCs w:val="17"/>
        </w:rPr>
        <w:t xml:space="preserve">. </w:t>
      </w:r>
      <w:r w:rsidRPr="000559B3">
        <w:rPr>
          <w:rStyle w:val="hps"/>
          <w:sz w:val="17"/>
          <w:szCs w:val="17"/>
        </w:rPr>
        <w:t>13).</w:t>
      </w:r>
    </w:p>
  </w:footnote>
  <w:footnote w:id="14">
    <w:p w:rsidR="00F43153" w:rsidRDefault="00F43153" w:rsidP="00DD1FAD">
      <w:pPr>
        <w:pStyle w:val="FootnoteText"/>
      </w:pPr>
      <w:r>
        <w:rPr>
          <w:rStyle w:val="FootnoteReference"/>
        </w:rPr>
        <w:footnoteRef/>
      </w:r>
      <w:r>
        <w:t xml:space="preserve"> </w:t>
      </w:r>
      <w:r w:rsidRPr="001F0EC6">
        <w:t>O</w:t>
      </w:r>
      <w:r>
        <w:rPr>
          <w:lang w:val="uk-UA"/>
        </w:rPr>
        <w:t>В</w:t>
      </w:r>
      <w:r w:rsidRPr="006B005B">
        <w:rPr>
          <w:lang w:val="uk-UA"/>
        </w:rPr>
        <w:t xml:space="preserve"> </w:t>
      </w:r>
      <w:r w:rsidRPr="001F0EC6">
        <w:t>C</w:t>
      </w:r>
      <w:r w:rsidRPr="006B005B">
        <w:rPr>
          <w:lang w:val="uk-UA"/>
        </w:rPr>
        <w:t xml:space="preserve"> 369, 17.12.2011,</w:t>
      </w:r>
      <w:r>
        <w:rPr>
          <w:lang w:val="uk-UA"/>
        </w:rPr>
        <w:t xml:space="preserve"> С</w:t>
      </w:r>
      <w:r w:rsidRPr="006B005B">
        <w:rPr>
          <w:lang w:val="uk-UA"/>
        </w:rPr>
        <w:t>. 14.</w:t>
      </w:r>
    </w:p>
  </w:footnote>
  <w:footnote w:id="15">
    <w:p w:rsidR="00F43153" w:rsidRDefault="00F43153">
      <w:pPr>
        <w:pStyle w:val="FootnoteText"/>
      </w:pPr>
      <w:r w:rsidRPr="00786611">
        <w:rPr>
          <w:rStyle w:val="FootnoteReference"/>
          <w:sz w:val="17"/>
          <w:szCs w:val="17"/>
        </w:rPr>
        <w:footnoteRef/>
      </w:r>
      <w:r w:rsidRPr="00786611">
        <w:rPr>
          <w:sz w:val="17"/>
          <w:szCs w:val="17"/>
        </w:rPr>
        <w:t xml:space="preserve"> Директива 2002/21/</w:t>
      </w:r>
      <w:r w:rsidRPr="00786611">
        <w:rPr>
          <w:sz w:val="17"/>
          <w:szCs w:val="17"/>
          <w:lang w:val="uk-UA"/>
        </w:rPr>
        <w:t>Є</w:t>
      </w:r>
      <w:r w:rsidRPr="00786611">
        <w:rPr>
          <w:sz w:val="17"/>
          <w:szCs w:val="17"/>
        </w:rPr>
        <w:t xml:space="preserve">C Європейського парламенту та Ради від 7 березня 2002, </w:t>
      </w:r>
      <w:r w:rsidRPr="00786611">
        <w:rPr>
          <w:sz w:val="17"/>
          <w:szCs w:val="17"/>
          <w:lang w:val="uk-UA"/>
        </w:rPr>
        <w:t>про</w:t>
      </w:r>
      <w:r w:rsidRPr="00786611">
        <w:rPr>
          <w:sz w:val="17"/>
          <w:szCs w:val="17"/>
        </w:rPr>
        <w:t xml:space="preserve"> загальн</w:t>
      </w:r>
      <w:r w:rsidRPr="00786611">
        <w:rPr>
          <w:sz w:val="17"/>
          <w:szCs w:val="17"/>
          <w:lang w:val="uk-UA"/>
        </w:rPr>
        <w:t>е регулювання</w:t>
      </w:r>
      <w:r w:rsidRPr="00786611">
        <w:rPr>
          <w:sz w:val="17"/>
          <w:szCs w:val="17"/>
        </w:rPr>
        <w:t xml:space="preserve"> електронних комунікаційних мереж та послуг (Рамкова директива) (O</w:t>
      </w:r>
      <w:r w:rsidRPr="00786611">
        <w:rPr>
          <w:sz w:val="17"/>
          <w:szCs w:val="17"/>
          <w:lang w:val="uk-UA"/>
        </w:rPr>
        <w:t>В</w:t>
      </w:r>
      <w:r w:rsidRPr="00786611">
        <w:rPr>
          <w:sz w:val="17"/>
          <w:szCs w:val="17"/>
        </w:rPr>
        <w:t xml:space="preserve"> L 108, 24.4.2002, </w:t>
      </w:r>
      <w:r w:rsidRPr="00786611">
        <w:rPr>
          <w:sz w:val="17"/>
          <w:szCs w:val="17"/>
          <w:lang w:val="uk-UA"/>
        </w:rPr>
        <w:t>С</w:t>
      </w:r>
      <w:r w:rsidRPr="00786611">
        <w:rPr>
          <w:sz w:val="17"/>
          <w:szCs w:val="17"/>
        </w:rPr>
        <w:t>. 33).</w:t>
      </w:r>
    </w:p>
  </w:footnote>
  <w:footnote w:id="16">
    <w:p w:rsidR="00F43153" w:rsidRDefault="00F43153">
      <w:pPr>
        <w:pStyle w:val="FootnoteText"/>
      </w:pPr>
      <w:r w:rsidRPr="006C3AF0">
        <w:rPr>
          <w:rStyle w:val="FootnoteReference"/>
          <w:sz w:val="18"/>
          <w:szCs w:val="18"/>
        </w:rPr>
        <w:footnoteRef/>
      </w:r>
      <w:r w:rsidRPr="006C3AF0">
        <w:rPr>
          <w:sz w:val="18"/>
          <w:szCs w:val="18"/>
        </w:rPr>
        <w:t xml:space="preserve"> Директива Ради 96/98 / ЄС від 20 грудня 1996 про морське обладнання (OJ L 46, 17.2.1997, стор. 25.)</w:t>
      </w:r>
    </w:p>
  </w:footnote>
  <w:footnote w:id="17">
    <w:p w:rsidR="00F43153" w:rsidRDefault="00F43153">
      <w:pPr>
        <w:pStyle w:val="FootnoteText"/>
      </w:pPr>
      <w:r w:rsidRPr="006C3AF0">
        <w:rPr>
          <w:rStyle w:val="FootnoteReference"/>
          <w:sz w:val="18"/>
          <w:szCs w:val="18"/>
        </w:rPr>
        <w:footnoteRef/>
      </w:r>
      <w:r w:rsidRPr="006C3AF0">
        <w:rPr>
          <w:sz w:val="18"/>
          <w:szCs w:val="18"/>
          <w:lang w:val="uk-UA"/>
        </w:rPr>
        <w:t xml:space="preserve"> Регламент (ЄС) № 216/2008 Європейського Парламенту та Ради від 20 лютого 2008 року про загальні правила в галузі цивільної авіації та створення Європейського агентства з безпеки польотів, який скасовує Директиву Ради 91/670 / </w:t>
      </w:r>
      <w:r w:rsidRPr="00DD7451">
        <w:rPr>
          <w:sz w:val="18"/>
          <w:szCs w:val="18"/>
          <w:lang w:val="uk-UA"/>
        </w:rPr>
        <w:t>ЄЕС</w:t>
      </w:r>
      <w:r w:rsidRPr="006C3AF0">
        <w:rPr>
          <w:sz w:val="18"/>
          <w:szCs w:val="18"/>
          <w:lang w:val="uk-UA"/>
        </w:rPr>
        <w:t>, Регламент (</w:t>
      </w:r>
      <w:r w:rsidRPr="006C3AF0">
        <w:rPr>
          <w:sz w:val="18"/>
          <w:szCs w:val="18"/>
        </w:rPr>
        <w:t>EC</w:t>
      </w:r>
      <w:r w:rsidRPr="006C3AF0">
        <w:rPr>
          <w:sz w:val="18"/>
          <w:szCs w:val="18"/>
          <w:lang w:val="uk-UA"/>
        </w:rPr>
        <w:t xml:space="preserve">) № 1592/2002 і Директиву 2004/36 / </w:t>
      </w:r>
      <w:r w:rsidRPr="006C3AF0">
        <w:rPr>
          <w:sz w:val="18"/>
          <w:szCs w:val="18"/>
        </w:rPr>
        <w:t>EC</w:t>
      </w:r>
      <w:r w:rsidRPr="006C3AF0">
        <w:rPr>
          <w:sz w:val="18"/>
          <w:szCs w:val="18"/>
          <w:lang w:val="uk-UA"/>
        </w:rPr>
        <w:t xml:space="preserve"> (</w:t>
      </w:r>
      <w:r w:rsidRPr="006C3AF0">
        <w:rPr>
          <w:sz w:val="18"/>
          <w:szCs w:val="18"/>
        </w:rPr>
        <w:t>OJ</w:t>
      </w:r>
      <w:r w:rsidRPr="006C3AF0">
        <w:rPr>
          <w:sz w:val="18"/>
          <w:szCs w:val="18"/>
          <w:lang w:val="uk-UA"/>
        </w:rPr>
        <w:t xml:space="preserve"> </w:t>
      </w:r>
      <w:r w:rsidRPr="006C3AF0">
        <w:rPr>
          <w:sz w:val="18"/>
          <w:szCs w:val="18"/>
        </w:rPr>
        <w:t>L</w:t>
      </w:r>
      <w:r w:rsidRPr="006C3AF0">
        <w:rPr>
          <w:sz w:val="18"/>
          <w:szCs w:val="18"/>
          <w:lang w:val="uk-UA"/>
        </w:rPr>
        <w:t xml:space="preserve"> 79, 19.3.2008, стор. </w:t>
      </w:r>
      <w:r w:rsidRPr="00DD7451">
        <w:rPr>
          <w:sz w:val="18"/>
          <w:szCs w:val="18"/>
          <w:lang w:val="uk-UA"/>
        </w:rPr>
        <w:t>1)</w:t>
      </w:r>
    </w:p>
  </w:footnote>
  <w:footnote w:id="18">
    <w:p w:rsidR="00F43153" w:rsidRDefault="00F43153">
      <w:pPr>
        <w:pStyle w:val="FootnoteText"/>
      </w:pPr>
      <w:r w:rsidRPr="00F72CB5">
        <w:rPr>
          <w:rStyle w:val="FootnoteReference"/>
          <w:sz w:val="17"/>
          <w:szCs w:val="17"/>
        </w:rPr>
        <w:footnoteRef/>
      </w:r>
      <w:r w:rsidRPr="00F72CB5">
        <w:rPr>
          <w:sz w:val="17"/>
          <w:szCs w:val="17"/>
          <w:lang w:val="uk-UA"/>
        </w:rPr>
        <w:t xml:space="preserve"> Присвоєння номеру декларації ЄС про відповідність виробником є необов’язковим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3" w:type="dxa"/>
      <w:tblInd w:w="2" w:type="dxa"/>
      <w:tblLayout w:type="fixed"/>
      <w:tblLook w:val="0000"/>
    </w:tblPr>
    <w:tblGrid>
      <w:gridCol w:w="1292"/>
      <w:gridCol w:w="962"/>
      <w:gridCol w:w="6479"/>
      <w:gridCol w:w="1330"/>
    </w:tblGrid>
    <w:tr w:rsidR="00F43153" w:rsidRPr="0080527D">
      <w:trPr>
        <w:cantSplit/>
      </w:trPr>
      <w:tc>
        <w:tcPr>
          <w:tcW w:w="1292" w:type="dxa"/>
          <w:tcBorders>
            <w:top w:val="nil"/>
            <w:left w:val="nil"/>
            <w:bottom w:val="single" w:sz="4" w:space="0" w:color="auto"/>
            <w:right w:val="nil"/>
          </w:tcBorders>
        </w:tcPr>
        <w:p w:rsidR="00F43153" w:rsidRPr="0080527D" w:rsidRDefault="00F43153" w:rsidP="00504173">
          <w:pPr>
            <w:pStyle w:val="def"/>
            <w:spacing w:before="120" w:after="120"/>
            <w:ind w:firstLine="0"/>
            <w:rPr>
              <w:sz w:val="19"/>
              <w:szCs w:val="19"/>
              <w:lang w:val="ru-RU"/>
            </w:rPr>
          </w:pPr>
          <w:r w:rsidRPr="0080527D">
            <w:rPr>
              <w:sz w:val="19"/>
              <w:szCs w:val="19"/>
            </w:rPr>
            <w:t xml:space="preserve">L </w:t>
          </w:r>
          <w:r>
            <w:rPr>
              <w:sz w:val="19"/>
              <w:szCs w:val="19"/>
            </w:rPr>
            <w:t>153</w:t>
          </w:r>
          <w:r w:rsidRPr="0080527D">
            <w:rPr>
              <w:sz w:val="19"/>
              <w:szCs w:val="19"/>
            </w:rPr>
            <w:t>/</w:t>
          </w:r>
          <w:r w:rsidRPr="0080527D">
            <w:rPr>
              <w:rStyle w:val="PageNumber"/>
              <w:sz w:val="19"/>
              <w:szCs w:val="19"/>
            </w:rPr>
            <w:fldChar w:fldCharType="begin"/>
          </w:r>
          <w:r w:rsidRPr="0080527D">
            <w:rPr>
              <w:rStyle w:val="PageNumber"/>
              <w:sz w:val="19"/>
              <w:szCs w:val="19"/>
            </w:rPr>
            <w:instrText xml:space="preserve"> PAGE </w:instrText>
          </w:r>
          <w:r w:rsidRPr="0080527D">
            <w:rPr>
              <w:rStyle w:val="PageNumber"/>
              <w:sz w:val="19"/>
              <w:szCs w:val="19"/>
            </w:rPr>
            <w:fldChar w:fldCharType="separate"/>
          </w:r>
          <w:r>
            <w:rPr>
              <w:rStyle w:val="PageNumber"/>
              <w:noProof/>
              <w:sz w:val="19"/>
              <w:szCs w:val="19"/>
            </w:rPr>
            <w:t>62</w:t>
          </w:r>
          <w:r w:rsidRPr="0080527D">
            <w:rPr>
              <w:rStyle w:val="PageNumber"/>
              <w:sz w:val="19"/>
              <w:szCs w:val="19"/>
            </w:rPr>
            <w:fldChar w:fldCharType="end"/>
          </w:r>
        </w:p>
      </w:tc>
      <w:tc>
        <w:tcPr>
          <w:tcW w:w="962" w:type="dxa"/>
          <w:tcBorders>
            <w:top w:val="nil"/>
            <w:left w:val="nil"/>
            <w:bottom w:val="single" w:sz="4" w:space="0" w:color="auto"/>
            <w:right w:val="nil"/>
          </w:tcBorders>
        </w:tcPr>
        <w:p w:rsidR="00F43153" w:rsidRPr="0080527D" w:rsidRDefault="00F43153" w:rsidP="00504173">
          <w:pPr>
            <w:spacing w:before="120" w:after="120"/>
            <w:rPr>
              <w:sz w:val="19"/>
              <w:szCs w:val="19"/>
            </w:rPr>
          </w:pPr>
          <w:r w:rsidRPr="0080527D">
            <w:rPr>
              <w:sz w:val="19"/>
              <w:szCs w:val="19"/>
              <w:bdr w:val="single" w:sz="4" w:space="0" w:color="auto"/>
            </w:rPr>
            <w:t>UA</w:t>
          </w:r>
        </w:p>
      </w:tc>
      <w:tc>
        <w:tcPr>
          <w:tcW w:w="6479" w:type="dxa"/>
          <w:tcBorders>
            <w:top w:val="nil"/>
            <w:left w:val="nil"/>
            <w:bottom w:val="single" w:sz="4" w:space="0" w:color="auto"/>
            <w:right w:val="nil"/>
          </w:tcBorders>
        </w:tcPr>
        <w:p w:rsidR="00F43153" w:rsidRPr="0080527D" w:rsidRDefault="00F43153" w:rsidP="00504173">
          <w:pPr>
            <w:spacing w:before="120" w:after="120"/>
            <w:jc w:val="center"/>
            <w:rPr>
              <w:sz w:val="19"/>
              <w:szCs w:val="19"/>
            </w:rPr>
          </w:pPr>
          <w:r w:rsidRPr="0080527D">
            <w:rPr>
              <w:sz w:val="19"/>
              <w:szCs w:val="19"/>
            </w:rPr>
            <w:t>Офіційний вісник Європейського Союзу</w:t>
          </w:r>
        </w:p>
      </w:tc>
      <w:tc>
        <w:tcPr>
          <w:tcW w:w="1330" w:type="dxa"/>
          <w:tcBorders>
            <w:top w:val="nil"/>
            <w:left w:val="nil"/>
            <w:bottom w:val="single" w:sz="4" w:space="0" w:color="auto"/>
            <w:right w:val="nil"/>
          </w:tcBorders>
        </w:tcPr>
        <w:p w:rsidR="00F43153" w:rsidRPr="0080527D" w:rsidRDefault="00F43153" w:rsidP="00504173">
          <w:pPr>
            <w:spacing w:before="120" w:after="120"/>
            <w:rPr>
              <w:sz w:val="19"/>
              <w:szCs w:val="19"/>
            </w:rPr>
          </w:pPr>
          <w:r w:rsidRPr="0080527D">
            <w:rPr>
              <w:sz w:val="19"/>
              <w:szCs w:val="19"/>
            </w:rPr>
            <w:t>22.5.2014</w:t>
          </w:r>
        </w:p>
      </w:tc>
    </w:tr>
  </w:tbl>
  <w:p w:rsidR="00F43153" w:rsidRDefault="00F431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3" w:type="dxa"/>
      <w:tblInd w:w="2" w:type="dxa"/>
      <w:tblLayout w:type="fixed"/>
      <w:tblLook w:val="0000"/>
    </w:tblPr>
    <w:tblGrid>
      <w:gridCol w:w="1292"/>
      <w:gridCol w:w="962"/>
      <w:gridCol w:w="6479"/>
      <w:gridCol w:w="1330"/>
    </w:tblGrid>
    <w:tr w:rsidR="00F43153" w:rsidRPr="0080527D">
      <w:trPr>
        <w:cantSplit/>
      </w:trPr>
      <w:tc>
        <w:tcPr>
          <w:tcW w:w="1292" w:type="dxa"/>
          <w:tcBorders>
            <w:top w:val="nil"/>
            <w:left w:val="nil"/>
            <w:bottom w:val="single" w:sz="4" w:space="0" w:color="auto"/>
            <w:right w:val="nil"/>
          </w:tcBorders>
        </w:tcPr>
        <w:p w:rsidR="00F43153" w:rsidRPr="0080527D" w:rsidRDefault="00F43153" w:rsidP="0080527D">
          <w:pPr>
            <w:pStyle w:val="def"/>
            <w:spacing w:before="120" w:after="120"/>
            <w:ind w:firstLine="0"/>
            <w:rPr>
              <w:sz w:val="19"/>
              <w:szCs w:val="19"/>
              <w:lang w:val="ru-RU"/>
            </w:rPr>
          </w:pPr>
          <w:r w:rsidRPr="0080527D">
            <w:rPr>
              <w:sz w:val="19"/>
              <w:szCs w:val="19"/>
            </w:rPr>
            <w:t>22.5.2014</w:t>
          </w:r>
        </w:p>
      </w:tc>
      <w:tc>
        <w:tcPr>
          <w:tcW w:w="962" w:type="dxa"/>
          <w:tcBorders>
            <w:top w:val="nil"/>
            <w:left w:val="nil"/>
            <w:bottom w:val="single" w:sz="4" w:space="0" w:color="auto"/>
            <w:right w:val="nil"/>
          </w:tcBorders>
        </w:tcPr>
        <w:p w:rsidR="00F43153" w:rsidRPr="0080527D" w:rsidRDefault="00F43153" w:rsidP="00504173">
          <w:pPr>
            <w:spacing w:before="120" w:after="120"/>
            <w:rPr>
              <w:sz w:val="19"/>
              <w:szCs w:val="19"/>
            </w:rPr>
          </w:pPr>
          <w:r w:rsidRPr="0080527D">
            <w:rPr>
              <w:sz w:val="19"/>
              <w:szCs w:val="19"/>
              <w:bdr w:val="single" w:sz="4" w:space="0" w:color="auto"/>
            </w:rPr>
            <w:t>UA</w:t>
          </w:r>
        </w:p>
      </w:tc>
      <w:tc>
        <w:tcPr>
          <w:tcW w:w="6479" w:type="dxa"/>
          <w:tcBorders>
            <w:top w:val="nil"/>
            <w:left w:val="nil"/>
            <w:bottom w:val="single" w:sz="4" w:space="0" w:color="auto"/>
            <w:right w:val="nil"/>
          </w:tcBorders>
        </w:tcPr>
        <w:p w:rsidR="00F43153" w:rsidRPr="0080527D" w:rsidRDefault="00F43153" w:rsidP="00504173">
          <w:pPr>
            <w:spacing w:before="120" w:after="120"/>
            <w:jc w:val="center"/>
            <w:rPr>
              <w:sz w:val="19"/>
              <w:szCs w:val="19"/>
            </w:rPr>
          </w:pPr>
          <w:r w:rsidRPr="0080527D">
            <w:rPr>
              <w:sz w:val="19"/>
              <w:szCs w:val="19"/>
            </w:rPr>
            <w:t>Офіційний вісник Європейського Союзу</w:t>
          </w:r>
        </w:p>
      </w:tc>
      <w:tc>
        <w:tcPr>
          <w:tcW w:w="1330" w:type="dxa"/>
          <w:tcBorders>
            <w:top w:val="nil"/>
            <w:left w:val="nil"/>
            <w:bottom w:val="single" w:sz="4" w:space="0" w:color="auto"/>
            <w:right w:val="nil"/>
          </w:tcBorders>
        </w:tcPr>
        <w:p w:rsidR="00F43153" w:rsidRPr="0080527D" w:rsidRDefault="00F43153" w:rsidP="0080527D">
          <w:pPr>
            <w:spacing w:before="120" w:after="120"/>
            <w:rPr>
              <w:sz w:val="19"/>
              <w:szCs w:val="19"/>
            </w:rPr>
          </w:pPr>
          <w:r w:rsidRPr="0080527D">
            <w:rPr>
              <w:sz w:val="19"/>
              <w:szCs w:val="19"/>
            </w:rPr>
            <w:t xml:space="preserve">L </w:t>
          </w:r>
          <w:r>
            <w:rPr>
              <w:sz w:val="19"/>
              <w:szCs w:val="19"/>
            </w:rPr>
            <w:t>153</w:t>
          </w:r>
          <w:r w:rsidRPr="0080527D">
            <w:rPr>
              <w:sz w:val="19"/>
              <w:szCs w:val="19"/>
            </w:rPr>
            <w:t>/</w:t>
          </w:r>
          <w:r w:rsidRPr="0080527D">
            <w:rPr>
              <w:rStyle w:val="PageNumber"/>
              <w:sz w:val="19"/>
              <w:szCs w:val="19"/>
            </w:rPr>
            <w:fldChar w:fldCharType="begin"/>
          </w:r>
          <w:r w:rsidRPr="0080527D">
            <w:rPr>
              <w:rStyle w:val="PageNumber"/>
              <w:sz w:val="19"/>
              <w:szCs w:val="19"/>
            </w:rPr>
            <w:instrText xml:space="preserve"> PAGE </w:instrText>
          </w:r>
          <w:r w:rsidRPr="0080527D">
            <w:rPr>
              <w:rStyle w:val="PageNumber"/>
              <w:sz w:val="19"/>
              <w:szCs w:val="19"/>
            </w:rPr>
            <w:fldChar w:fldCharType="separate"/>
          </w:r>
          <w:r>
            <w:rPr>
              <w:rStyle w:val="PageNumber"/>
              <w:noProof/>
              <w:sz w:val="19"/>
              <w:szCs w:val="19"/>
            </w:rPr>
            <w:t>105</w:t>
          </w:r>
          <w:r w:rsidRPr="0080527D">
            <w:rPr>
              <w:rStyle w:val="PageNumber"/>
              <w:sz w:val="19"/>
              <w:szCs w:val="19"/>
            </w:rPr>
            <w:fldChar w:fldCharType="end"/>
          </w:r>
        </w:p>
      </w:tc>
    </w:tr>
  </w:tbl>
  <w:p w:rsidR="00F43153" w:rsidRDefault="00F431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evenAndOddHeaders/>
  <w:drawingGridHorizontalSpacing w:val="12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0F4"/>
    <w:rsid w:val="00002272"/>
    <w:rsid w:val="00002674"/>
    <w:rsid w:val="00003A2E"/>
    <w:rsid w:val="00004422"/>
    <w:rsid w:val="00004A78"/>
    <w:rsid w:val="00004B98"/>
    <w:rsid w:val="00004D3D"/>
    <w:rsid w:val="00005274"/>
    <w:rsid w:val="00005828"/>
    <w:rsid w:val="00005FF9"/>
    <w:rsid w:val="000071A1"/>
    <w:rsid w:val="00010C43"/>
    <w:rsid w:val="000122B9"/>
    <w:rsid w:val="000125AE"/>
    <w:rsid w:val="00014D3F"/>
    <w:rsid w:val="00016A25"/>
    <w:rsid w:val="00017B36"/>
    <w:rsid w:val="000234B7"/>
    <w:rsid w:val="00023DBF"/>
    <w:rsid w:val="00025A02"/>
    <w:rsid w:val="00025A0C"/>
    <w:rsid w:val="00026D14"/>
    <w:rsid w:val="00033DD9"/>
    <w:rsid w:val="00034AB1"/>
    <w:rsid w:val="000350AB"/>
    <w:rsid w:val="0004187A"/>
    <w:rsid w:val="00042293"/>
    <w:rsid w:val="00045497"/>
    <w:rsid w:val="0004633E"/>
    <w:rsid w:val="00050060"/>
    <w:rsid w:val="00050BFC"/>
    <w:rsid w:val="000529EB"/>
    <w:rsid w:val="0005484E"/>
    <w:rsid w:val="000559B3"/>
    <w:rsid w:val="00056335"/>
    <w:rsid w:val="00060877"/>
    <w:rsid w:val="00060A07"/>
    <w:rsid w:val="0006143F"/>
    <w:rsid w:val="00061B2B"/>
    <w:rsid w:val="00061D55"/>
    <w:rsid w:val="00064C57"/>
    <w:rsid w:val="00070CE3"/>
    <w:rsid w:val="00071521"/>
    <w:rsid w:val="00073D3E"/>
    <w:rsid w:val="000749E6"/>
    <w:rsid w:val="00074DAE"/>
    <w:rsid w:val="00075238"/>
    <w:rsid w:val="0007562C"/>
    <w:rsid w:val="00075F9E"/>
    <w:rsid w:val="00083A5F"/>
    <w:rsid w:val="00084486"/>
    <w:rsid w:val="00084C44"/>
    <w:rsid w:val="00085346"/>
    <w:rsid w:val="000858CD"/>
    <w:rsid w:val="00086603"/>
    <w:rsid w:val="00086E12"/>
    <w:rsid w:val="0009013E"/>
    <w:rsid w:val="00090570"/>
    <w:rsid w:val="000909C6"/>
    <w:rsid w:val="0009225E"/>
    <w:rsid w:val="000950E7"/>
    <w:rsid w:val="000951A2"/>
    <w:rsid w:val="000977C5"/>
    <w:rsid w:val="000A0E0F"/>
    <w:rsid w:val="000A42A3"/>
    <w:rsid w:val="000A52F5"/>
    <w:rsid w:val="000A5EFD"/>
    <w:rsid w:val="000B2906"/>
    <w:rsid w:val="000B3372"/>
    <w:rsid w:val="000B5323"/>
    <w:rsid w:val="000B70E2"/>
    <w:rsid w:val="000C0527"/>
    <w:rsid w:val="000C0931"/>
    <w:rsid w:val="000C11DA"/>
    <w:rsid w:val="000C5139"/>
    <w:rsid w:val="000C7E6B"/>
    <w:rsid w:val="000D0F7A"/>
    <w:rsid w:val="000D1B91"/>
    <w:rsid w:val="000D2348"/>
    <w:rsid w:val="000D530E"/>
    <w:rsid w:val="000D5515"/>
    <w:rsid w:val="000D5F7B"/>
    <w:rsid w:val="000D7299"/>
    <w:rsid w:val="000D79C1"/>
    <w:rsid w:val="000E0EF9"/>
    <w:rsid w:val="000E1F82"/>
    <w:rsid w:val="000E2176"/>
    <w:rsid w:val="000E4050"/>
    <w:rsid w:val="000E624F"/>
    <w:rsid w:val="000E6A5E"/>
    <w:rsid w:val="000F106A"/>
    <w:rsid w:val="000F340F"/>
    <w:rsid w:val="000F37DD"/>
    <w:rsid w:val="000F497D"/>
    <w:rsid w:val="000F5047"/>
    <w:rsid w:val="00106BD2"/>
    <w:rsid w:val="00110E28"/>
    <w:rsid w:val="001132DA"/>
    <w:rsid w:val="001134D8"/>
    <w:rsid w:val="00113784"/>
    <w:rsid w:val="00113E3F"/>
    <w:rsid w:val="00114E16"/>
    <w:rsid w:val="001156A7"/>
    <w:rsid w:val="001203CC"/>
    <w:rsid w:val="001211A8"/>
    <w:rsid w:val="001217CD"/>
    <w:rsid w:val="0012269B"/>
    <w:rsid w:val="00123636"/>
    <w:rsid w:val="0012456D"/>
    <w:rsid w:val="00131A11"/>
    <w:rsid w:val="001366AC"/>
    <w:rsid w:val="00136DAC"/>
    <w:rsid w:val="00140C55"/>
    <w:rsid w:val="00140F5C"/>
    <w:rsid w:val="0014126A"/>
    <w:rsid w:val="00141A58"/>
    <w:rsid w:val="00142186"/>
    <w:rsid w:val="00143165"/>
    <w:rsid w:val="0014445B"/>
    <w:rsid w:val="001462B4"/>
    <w:rsid w:val="001475F1"/>
    <w:rsid w:val="00152D44"/>
    <w:rsid w:val="001536D2"/>
    <w:rsid w:val="00154568"/>
    <w:rsid w:val="0015637F"/>
    <w:rsid w:val="00156A38"/>
    <w:rsid w:val="001601E8"/>
    <w:rsid w:val="00161749"/>
    <w:rsid w:val="0016185A"/>
    <w:rsid w:val="001624DD"/>
    <w:rsid w:val="00162BC5"/>
    <w:rsid w:val="00163379"/>
    <w:rsid w:val="0016348F"/>
    <w:rsid w:val="00163761"/>
    <w:rsid w:val="00164E6E"/>
    <w:rsid w:val="00170145"/>
    <w:rsid w:val="001707B1"/>
    <w:rsid w:val="00173CA8"/>
    <w:rsid w:val="00175CC9"/>
    <w:rsid w:val="00176926"/>
    <w:rsid w:val="00176D91"/>
    <w:rsid w:val="0018037A"/>
    <w:rsid w:val="001810D1"/>
    <w:rsid w:val="001811C2"/>
    <w:rsid w:val="001815ED"/>
    <w:rsid w:val="0018221E"/>
    <w:rsid w:val="001843F4"/>
    <w:rsid w:val="0018469A"/>
    <w:rsid w:val="00185415"/>
    <w:rsid w:val="001855FF"/>
    <w:rsid w:val="00185850"/>
    <w:rsid w:val="00186E1B"/>
    <w:rsid w:val="001874DD"/>
    <w:rsid w:val="0019040E"/>
    <w:rsid w:val="00190C40"/>
    <w:rsid w:val="001912A8"/>
    <w:rsid w:val="001927F6"/>
    <w:rsid w:val="00192C42"/>
    <w:rsid w:val="00196403"/>
    <w:rsid w:val="001A0B34"/>
    <w:rsid w:val="001A1AEC"/>
    <w:rsid w:val="001A2E44"/>
    <w:rsid w:val="001A3576"/>
    <w:rsid w:val="001A3CAC"/>
    <w:rsid w:val="001A52BA"/>
    <w:rsid w:val="001A6102"/>
    <w:rsid w:val="001B0D9D"/>
    <w:rsid w:val="001B1FB1"/>
    <w:rsid w:val="001B3418"/>
    <w:rsid w:val="001B377A"/>
    <w:rsid w:val="001B75CF"/>
    <w:rsid w:val="001B769E"/>
    <w:rsid w:val="001B7A32"/>
    <w:rsid w:val="001C2C65"/>
    <w:rsid w:val="001C2CD8"/>
    <w:rsid w:val="001C3EB6"/>
    <w:rsid w:val="001C44ED"/>
    <w:rsid w:val="001C6679"/>
    <w:rsid w:val="001C7901"/>
    <w:rsid w:val="001D0A71"/>
    <w:rsid w:val="001D1B61"/>
    <w:rsid w:val="001D242E"/>
    <w:rsid w:val="001D3FBF"/>
    <w:rsid w:val="001D4ACD"/>
    <w:rsid w:val="001D61EB"/>
    <w:rsid w:val="001D6A9F"/>
    <w:rsid w:val="001E0FD7"/>
    <w:rsid w:val="001E1329"/>
    <w:rsid w:val="001E2371"/>
    <w:rsid w:val="001E2A82"/>
    <w:rsid w:val="001E3B88"/>
    <w:rsid w:val="001E5BA0"/>
    <w:rsid w:val="001E6A6D"/>
    <w:rsid w:val="001E6F30"/>
    <w:rsid w:val="001E7102"/>
    <w:rsid w:val="001E7129"/>
    <w:rsid w:val="001E7302"/>
    <w:rsid w:val="001F0674"/>
    <w:rsid w:val="001F0EC6"/>
    <w:rsid w:val="001F5DF3"/>
    <w:rsid w:val="00200C03"/>
    <w:rsid w:val="002010BB"/>
    <w:rsid w:val="0020137B"/>
    <w:rsid w:val="00202FE2"/>
    <w:rsid w:val="002034D6"/>
    <w:rsid w:val="00203F3D"/>
    <w:rsid w:val="002048AE"/>
    <w:rsid w:val="0020562E"/>
    <w:rsid w:val="002070F2"/>
    <w:rsid w:val="00210FBE"/>
    <w:rsid w:val="00212CDC"/>
    <w:rsid w:val="00215225"/>
    <w:rsid w:val="00216169"/>
    <w:rsid w:val="00216C04"/>
    <w:rsid w:val="00217592"/>
    <w:rsid w:val="00220010"/>
    <w:rsid w:val="00220FD0"/>
    <w:rsid w:val="00221082"/>
    <w:rsid w:val="002213E9"/>
    <w:rsid w:val="00222054"/>
    <w:rsid w:val="002231A2"/>
    <w:rsid w:val="00224283"/>
    <w:rsid w:val="00226E65"/>
    <w:rsid w:val="002276CA"/>
    <w:rsid w:val="00230B8C"/>
    <w:rsid w:val="00233301"/>
    <w:rsid w:val="00234178"/>
    <w:rsid w:val="002351BC"/>
    <w:rsid w:val="00236AE9"/>
    <w:rsid w:val="00240F5B"/>
    <w:rsid w:val="002429AB"/>
    <w:rsid w:val="00245D0D"/>
    <w:rsid w:val="0024619F"/>
    <w:rsid w:val="00247276"/>
    <w:rsid w:val="00247AEB"/>
    <w:rsid w:val="00250996"/>
    <w:rsid w:val="0025204D"/>
    <w:rsid w:val="0025369C"/>
    <w:rsid w:val="00255940"/>
    <w:rsid w:val="0025783F"/>
    <w:rsid w:val="00260A96"/>
    <w:rsid w:val="00260AE6"/>
    <w:rsid w:val="0026109A"/>
    <w:rsid w:val="0026414C"/>
    <w:rsid w:val="002649DD"/>
    <w:rsid w:val="0026545A"/>
    <w:rsid w:val="00265E79"/>
    <w:rsid w:val="00266B99"/>
    <w:rsid w:val="00272D17"/>
    <w:rsid w:val="00273EE6"/>
    <w:rsid w:val="002742E7"/>
    <w:rsid w:val="00274D4A"/>
    <w:rsid w:val="00281BD9"/>
    <w:rsid w:val="0028211A"/>
    <w:rsid w:val="00283811"/>
    <w:rsid w:val="002849FE"/>
    <w:rsid w:val="002859DE"/>
    <w:rsid w:val="00285EB9"/>
    <w:rsid w:val="0028716A"/>
    <w:rsid w:val="00287CA0"/>
    <w:rsid w:val="002902D2"/>
    <w:rsid w:val="00290A25"/>
    <w:rsid w:val="00290B62"/>
    <w:rsid w:val="00292B26"/>
    <w:rsid w:val="002930CF"/>
    <w:rsid w:val="00297BBD"/>
    <w:rsid w:val="002A12B3"/>
    <w:rsid w:val="002A230C"/>
    <w:rsid w:val="002A34DC"/>
    <w:rsid w:val="002A54DA"/>
    <w:rsid w:val="002A6CE8"/>
    <w:rsid w:val="002A7420"/>
    <w:rsid w:val="002B0083"/>
    <w:rsid w:val="002B1834"/>
    <w:rsid w:val="002B27E2"/>
    <w:rsid w:val="002B2D8B"/>
    <w:rsid w:val="002B3F09"/>
    <w:rsid w:val="002C17F7"/>
    <w:rsid w:val="002C28FC"/>
    <w:rsid w:val="002C41F5"/>
    <w:rsid w:val="002C57A5"/>
    <w:rsid w:val="002C7BF7"/>
    <w:rsid w:val="002D0358"/>
    <w:rsid w:val="002D0F69"/>
    <w:rsid w:val="002D46FC"/>
    <w:rsid w:val="002D4FB9"/>
    <w:rsid w:val="002D51B9"/>
    <w:rsid w:val="002D7081"/>
    <w:rsid w:val="002D7607"/>
    <w:rsid w:val="002E12CB"/>
    <w:rsid w:val="002E2ECA"/>
    <w:rsid w:val="002F0F9A"/>
    <w:rsid w:val="002F552D"/>
    <w:rsid w:val="0030031D"/>
    <w:rsid w:val="0030250B"/>
    <w:rsid w:val="00302AE8"/>
    <w:rsid w:val="00303265"/>
    <w:rsid w:val="00306129"/>
    <w:rsid w:val="00306E0D"/>
    <w:rsid w:val="00306EC6"/>
    <w:rsid w:val="00314336"/>
    <w:rsid w:val="00314E14"/>
    <w:rsid w:val="003152BE"/>
    <w:rsid w:val="0031679D"/>
    <w:rsid w:val="003219A6"/>
    <w:rsid w:val="003278C6"/>
    <w:rsid w:val="0033051E"/>
    <w:rsid w:val="003320D0"/>
    <w:rsid w:val="003321A0"/>
    <w:rsid w:val="00332658"/>
    <w:rsid w:val="00335C28"/>
    <w:rsid w:val="00335C74"/>
    <w:rsid w:val="003409A3"/>
    <w:rsid w:val="0034216F"/>
    <w:rsid w:val="00342B37"/>
    <w:rsid w:val="003442C1"/>
    <w:rsid w:val="003469CB"/>
    <w:rsid w:val="00347738"/>
    <w:rsid w:val="003535DA"/>
    <w:rsid w:val="00354798"/>
    <w:rsid w:val="00354909"/>
    <w:rsid w:val="00355165"/>
    <w:rsid w:val="003557C5"/>
    <w:rsid w:val="00356CA8"/>
    <w:rsid w:val="00363360"/>
    <w:rsid w:val="00363A05"/>
    <w:rsid w:val="00365299"/>
    <w:rsid w:val="00366670"/>
    <w:rsid w:val="0036797E"/>
    <w:rsid w:val="003701D0"/>
    <w:rsid w:val="00370876"/>
    <w:rsid w:val="0037103E"/>
    <w:rsid w:val="0037120B"/>
    <w:rsid w:val="003725D5"/>
    <w:rsid w:val="003726CC"/>
    <w:rsid w:val="003731E6"/>
    <w:rsid w:val="0038082E"/>
    <w:rsid w:val="003829F1"/>
    <w:rsid w:val="00382C53"/>
    <w:rsid w:val="00386DA8"/>
    <w:rsid w:val="00387B53"/>
    <w:rsid w:val="00390AF5"/>
    <w:rsid w:val="00390D97"/>
    <w:rsid w:val="003910B7"/>
    <w:rsid w:val="00393BC7"/>
    <w:rsid w:val="00395676"/>
    <w:rsid w:val="00395B9B"/>
    <w:rsid w:val="003961C5"/>
    <w:rsid w:val="00396F0C"/>
    <w:rsid w:val="003A158F"/>
    <w:rsid w:val="003A1DF3"/>
    <w:rsid w:val="003A1ECD"/>
    <w:rsid w:val="003A3D62"/>
    <w:rsid w:val="003B3295"/>
    <w:rsid w:val="003B3423"/>
    <w:rsid w:val="003B3FBF"/>
    <w:rsid w:val="003B5E96"/>
    <w:rsid w:val="003B7D0C"/>
    <w:rsid w:val="003C3022"/>
    <w:rsid w:val="003D114C"/>
    <w:rsid w:val="003D16E6"/>
    <w:rsid w:val="003D1E0F"/>
    <w:rsid w:val="003D2A25"/>
    <w:rsid w:val="003D412C"/>
    <w:rsid w:val="003D7C61"/>
    <w:rsid w:val="003E2025"/>
    <w:rsid w:val="003E2329"/>
    <w:rsid w:val="003E7606"/>
    <w:rsid w:val="003F0D7C"/>
    <w:rsid w:val="003F2C60"/>
    <w:rsid w:val="003F473A"/>
    <w:rsid w:val="003F4BC9"/>
    <w:rsid w:val="003F560C"/>
    <w:rsid w:val="003F79DA"/>
    <w:rsid w:val="003F7C7D"/>
    <w:rsid w:val="0040093F"/>
    <w:rsid w:val="00401A97"/>
    <w:rsid w:val="00401B08"/>
    <w:rsid w:val="00402758"/>
    <w:rsid w:val="00404C5B"/>
    <w:rsid w:val="00405568"/>
    <w:rsid w:val="004061F5"/>
    <w:rsid w:val="0040646A"/>
    <w:rsid w:val="004146FD"/>
    <w:rsid w:val="004147B0"/>
    <w:rsid w:val="00417558"/>
    <w:rsid w:val="0041757C"/>
    <w:rsid w:val="00417B4C"/>
    <w:rsid w:val="00417F5D"/>
    <w:rsid w:val="004214A6"/>
    <w:rsid w:val="004222DA"/>
    <w:rsid w:val="00422A9A"/>
    <w:rsid w:val="00422F42"/>
    <w:rsid w:val="004239E8"/>
    <w:rsid w:val="004249E0"/>
    <w:rsid w:val="00424BAD"/>
    <w:rsid w:val="0042524A"/>
    <w:rsid w:val="0042646F"/>
    <w:rsid w:val="00427AE4"/>
    <w:rsid w:val="00432E1A"/>
    <w:rsid w:val="00433A97"/>
    <w:rsid w:val="00434973"/>
    <w:rsid w:val="004354C2"/>
    <w:rsid w:val="004355E6"/>
    <w:rsid w:val="004403C0"/>
    <w:rsid w:val="0044048D"/>
    <w:rsid w:val="0044348F"/>
    <w:rsid w:val="00443498"/>
    <w:rsid w:val="00443850"/>
    <w:rsid w:val="00443DD6"/>
    <w:rsid w:val="00443FF8"/>
    <w:rsid w:val="00445183"/>
    <w:rsid w:val="004462E3"/>
    <w:rsid w:val="00446E92"/>
    <w:rsid w:val="00447296"/>
    <w:rsid w:val="00453774"/>
    <w:rsid w:val="004552CA"/>
    <w:rsid w:val="00456ACD"/>
    <w:rsid w:val="00466A8C"/>
    <w:rsid w:val="00471F99"/>
    <w:rsid w:val="004731D9"/>
    <w:rsid w:val="00476329"/>
    <w:rsid w:val="00481249"/>
    <w:rsid w:val="004859B5"/>
    <w:rsid w:val="0049029D"/>
    <w:rsid w:val="00490ACC"/>
    <w:rsid w:val="00496C57"/>
    <w:rsid w:val="004A1762"/>
    <w:rsid w:val="004A1A5D"/>
    <w:rsid w:val="004A1D3D"/>
    <w:rsid w:val="004A5256"/>
    <w:rsid w:val="004A57C4"/>
    <w:rsid w:val="004A5943"/>
    <w:rsid w:val="004A7A1F"/>
    <w:rsid w:val="004B08FF"/>
    <w:rsid w:val="004B1612"/>
    <w:rsid w:val="004B6046"/>
    <w:rsid w:val="004B6E11"/>
    <w:rsid w:val="004C2CFB"/>
    <w:rsid w:val="004C4237"/>
    <w:rsid w:val="004C6084"/>
    <w:rsid w:val="004D3398"/>
    <w:rsid w:val="004D3B55"/>
    <w:rsid w:val="004D619B"/>
    <w:rsid w:val="004D6832"/>
    <w:rsid w:val="004D709D"/>
    <w:rsid w:val="004D738D"/>
    <w:rsid w:val="004D7564"/>
    <w:rsid w:val="004E0950"/>
    <w:rsid w:val="004E2FD7"/>
    <w:rsid w:val="004E59F8"/>
    <w:rsid w:val="004E61E1"/>
    <w:rsid w:val="004E6D89"/>
    <w:rsid w:val="004E764A"/>
    <w:rsid w:val="004F0E6C"/>
    <w:rsid w:val="004F20A9"/>
    <w:rsid w:val="004F33EA"/>
    <w:rsid w:val="004F39B9"/>
    <w:rsid w:val="004F3A44"/>
    <w:rsid w:val="004F6912"/>
    <w:rsid w:val="004F6E4A"/>
    <w:rsid w:val="00500020"/>
    <w:rsid w:val="00502077"/>
    <w:rsid w:val="0050292A"/>
    <w:rsid w:val="00504173"/>
    <w:rsid w:val="005063CB"/>
    <w:rsid w:val="005107E4"/>
    <w:rsid w:val="005110A7"/>
    <w:rsid w:val="0051123F"/>
    <w:rsid w:val="00511A61"/>
    <w:rsid w:val="00516077"/>
    <w:rsid w:val="00517462"/>
    <w:rsid w:val="00521E7F"/>
    <w:rsid w:val="00522C7B"/>
    <w:rsid w:val="00525778"/>
    <w:rsid w:val="00526524"/>
    <w:rsid w:val="00526B6F"/>
    <w:rsid w:val="005306CF"/>
    <w:rsid w:val="0053158D"/>
    <w:rsid w:val="00531BAE"/>
    <w:rsid w:val="005324B6"/>
    <w:rsid w:val="00532905"/>
    <w:rsid w:val="0053449B"/>
    <w:rsid w:val="00534F97"/>
    <w:rsid w:val="00535729"/>
    <w:rsid w:val="00535947"/>
    <w:rsid w:val="00536E8B"/>
    <w:rsid w:val="00540D5A"/>
    <w:rsid w:val="005412DF"/>
    <w:rsid w:val="00542496"/>
    <w:rsid w:val="00544873"/>
    <w:rsid w:val="0054709B"/>
    <w:rsid w:val="00550345"/>
    <w:rsid w:val="005512EF"/>
    <w:rsid w:val="005529A9"/>
    <w:rsid w:val="00552D2C"/>
    <w:rsid w:val="00552D61"/>
    <w:rsid w:val="005538D1"/>
    <w:rsid w:val="00554991"/>
    <w:rsid w:val="00555A66"/>
    <w:rsid w:val="00556570"/>
    <w:rsid w:val="00560A7B"/>
    <w:rsid w:val="005630F4"/>
    <w:rsid w:val="005659C9"/>
    <w:rsid w:val="005672FE"/>
    <w:rsid w:val="0057228B"/>
    <w:rsid w:val="005723F8"/>
    <w:rsid w:val="00572D6A"/>
    <w:rsid w:val="0057320B"/>
    <w:rsid w:val="00575142"/>
    <w:rsid w:val="0057661C"/>
    <w:rsid w:val="00577F17"/>
    <w:rsid w:val="00582093"/>
    <w:rsid w:val="005824FE"/>
    <w:rsid w:val="00590A5F"/>
    <w:rsid w:val="00591A13"/>
    <w:rsid w:val="005923FD"/>
    <w:rsid w:val="0059244B"/>
    <w:rsid w:val="005928A3"/>
    <w:rsid w:val="005929E6"/>
    <w:rsid w:val="005935ED"/>
    <w:rsid w:val="00593A21"/>
    <w:rsid w:val="00597C48"/>
    <w:rsid w:val="005A4A55"/>
    <w:rsid w:val="005A69E3"/>
    <w:rsid w:val="005A7CFC"/>
    <w:rsid w:val="005B0F19"/>
    <w:rsid w:val="005B506F"/>
    <w:rsid w:val="005B534F"/>
    <w:rsid w:val="005B6625"/>
    <w:rsid w:val="005B6C4C"/>
    <w:rsid w:val="005C0B7B"/>
    <w:rsid w:val="005C0EA9"/>
    <w:rsid w:val="005C3568"/>
    <w:rsid w:val="005D109B"/>
    <w:rsid w:val="005D358F"/>
    <w:rsid w:val="005E07DA"/>
    <w:rsid w:val="005E257F"/>
    <w:rsid w:val="005E3425"/>
    <w:rsid w:val="005E4DF4"/>
    <w:rsid w:val="005E7B10"/>
    <w:rsid w:val="005F2AAA"/>
    <w:rsid w:val="005F2BED"/>
    <w:rsid w:val="005F3520"/>
    <w:rsid w:val="005F4F67"/>
    <w:rsid w:val="005F506A"/>
    <w:rsid w:val="00601405"/>
    <w:rsid w:val="00602ACB"/>
    <w:rsid w:val="00602D94"/>
    <w:rsid w:val="00603472"/>
    <w:rsid w:val="00603BB8"/>
    <w:rsid w:val="00607188"/>
    <w:rsid w:val="0060772D"/>
    <w:rsid w:val="00612E7D"/>
    <w:rsid w:val="006203E8"/>
    <w:rsid w:val="00625D5B"/>
    <w:rsid w:val="006271AB"/>
    <w:rsid w:val="00627758"/>
    <w:rsid w:val="006302D7"/>
    <w:rsid w:val="00630662"/>
    <w:rsid w:val="00630940"/>
    <w:rsid w:val="00632371"/>
    <w:rsid w:val="006331B3"/>
    <w:rsid w:val="00636F62"/>
    <w:rsid w:val="00640D5C"/>
    <w:rsid w:val="00640D82"/>
    <w:rsid w:val="00641A1A"/>
    <w:rsid w:val="00643F65"/>
    <w:rsid w:val="00647D41"/>
    <w:rsid w:val="00650855"/>
    <w:rsid w:val="0065133A"/>
    <w:rsid w:val="0065374D"/>
    <w:rsid w:val="00653BC1"/>
    <w:rsid w:val="00654D92"/>
    <w:rsid w:val="0065670D"/>
    <w:rsid w:val="006574E4"/>
    <w:rsid w:val="00661291"/>
    <w:rsid w:val="00661EDB"/>
    <w:rsid w:val="006628AA"/>
    <w:rsid w:val="00664ABF"/>
    <w:rsid w:val="0066568C"/>
    <w:rsid w:val="00666E85"/>
    <w:rsid w:val="00667C86"/>
    <w:rsid w:val="0067025B"/>
    <w:rsid w:val="00671DBF"/>
    <w:rsid w:val="00677DBE"/>
    <w:rsid w:val="006853D5"/>
    <w:rsid w:val="00685471"/>
    <w:rsid w:val="006910C3"/>
    <w:rsid w:val="00693BD8"/>
    <w:rsid w:val="00694C3B"/>
    <w:rsid w:val="00695E4E"/>
    <w:rsid w:val="0069710F"/>
    <w:rsid w:val="006A0224"/>
    <w:rsid w:val="006A0FD3"/>
    <w:rsid w:val="006A2483"/>
    <w:rsid w:val="006A3516"/>
    <w:rsid w:val="006A5C0B"/>
    <w:rsid w:val="006A6925"/>
    <w:rsid w:val="006A6E60"/>
    <w:rsid w:val="006B005B"/>
    <w:rsid w:val="006B0E21"/>
    <w:rsid w:val="006B17F3"/>
    <w:rsid w:val="006B2642"/>
    <w:rsid w:val="006B2D46"/>
    <w:rsid w:val="006B3217"/>
    <w:rsid w:val="006C0056"/>
    <w:rsid w:val="006C0BB5"/>
    <w:rsid w:val="006C22B3"/>
    <w:rsid w:val="006C27C6"/>
    <w:rsid w:val="006C38BA"/>
    <w:rsid w:val="006C3AF0"/>
    <w:rsid w:val="006C5103"/>
    <w:rsid w:val="006C5641"/>
    <w:rsid w:val="006C69BA"/>
    <w:rsid w:val="006C7025"/>
    <w:rsid w:val="006C702B"/>
    <w:rsid w:val="006C7FAA"/>
    <w:rsid w:val="006D3400"/>
    <w:rsid w:val="006D372F"/>
    <w:rsid w:val="006D4463"/>
    <w:rsid w:val="006D447E"/>
    <w:rsid w:val="006D4677"/>
    <w:rsid w:val="006D4968"/>
    <w:rsid w:val="006D4FFF"/>
    <w:rsid w:val="006D6D9B"/>
    <w:rsid w:val="006D7FA4"/>
    <w:rsid w:val="006E0707"/>
    <w:rsid w:val="006E27CB"/>
    <w:rsid w:val="006E5737"/>
    <w:rsid w:val="006E6172"/>
    <w:rsid w:val="006F215D"/>
    <w:rsid w:val="006F4430"/>
    <w:rsid w:val="006F7158"/>
    <w:rsid w:val="006F7A82"/>
    <w:rsid w:val="00700C10"/>
    <w:rsid w:val="007011E4"/>
    <w:rsid w:val="0070305D"/>
    <w:rsid w:val="00703DCD"/>
    <w:rsid w:val="007045B6"/>
    <w:rsid w:val="007051F3"/>
    <w:rsid w:val="00705D21"/>
    <w:rsid w:val="007102A3"/>
    <w:rsid w:val="00710EAB"/>
    <w:rsid w:val="00712FD5"/>
    <w:rsid w:val="007142E9"/>
    <w:rsid w:val="00714FE0"/>
    <w:rsid w:val="0071623C"/>
    <w:rsid w:val="0072254D"/>
    <w:rsid w:val="00722CDD"/>
    <w:rsid w:val="00725F86"/>
    <w:rsid w:val="007267B9"/>
    <w:rsid w:val="007276B7"/>
    <w:rsid w:val="00727E03"/>
    <w:rsid w:val="0073026A"/>
    <w:rsid w:val="0073079C"/>
    <w:rsid w:val="007412D0"/>
    <w:rsid w:val="0074246C"/>
    <w:rsid w:val="00743979"/>
    <w:rsid w:val="007467B2"/>
    <w:rsid w:val="00746CBC"/>
    <w:rsid w:val="007473F0"/>
    <w:rsid w:val="00747BAB"/>
    <w:rsid w:val="0075183B"/>
    <w:rsid w:val="00752AD8"/>
    <w:rsid w:val="00753CC7"/>
    <w:rsid w:val="00754A88"/>
    <w:rsid w:val="00755B64"/>
    <w:rsid w:val="0076198A"/>
    <w:rsid w:val="00762FFF"/>
    <w:rsid w:val="00763773"/>
    <w:rsid w:val="00763AD1"/>
    <w:rsid w:val="00764326"/>
    <w:rsid w:val="00766727"/>
    <w:rsid w:val="00770E85"/>
    <w:rsid w:val="00773AB0"/>
    <w:rsid w:val="00773D25"/>
    <w:rsid w:val="007839A4"/>
    <w:rsid w:val="007839F1"/>
    <w:rsid w:val="007840A2"/>
    <w:rsid w:val="00784F66"/>
    <w:rsid w:val="00786611"/>
    <w:rsid w:val="00792113"/>
    <w:rsid w:val="00792D09"/>
    <w:rsid w:val="00794A1F"/>
    <w:rsid w:val="007958EA"/>
    <w:rsid w:val="007A0190"/>
    <w:rsid w:val="007A14B6"/>
    <w:rsid w:val="007A2224"/>
    <w:rsid w:val="007A2E21"/>
    <w:rsid w:val="007A3F50"/>
    <w:rsid w:val="007A40B9"/>
    <w:rsid w:val="007A4429"/>
    <w:rsid w:val="007A4994"/>
    <w:rsid w:val="007A50E7"/>
    <w:rsid w:val="007A5A1C"/>
    <w:rsid w:val="007A643F"/>
    <w:rsid w:val="007B220D"/>
    <w:rsid w:val="007B4534"/>
    <w:rsid w:val="007B4FBD"/>
    <w:rsid w:val="007B5EAB"/>
    <w:rsid w:val="007B7E26"/>
    <w:rsid w:val="007C3181"/>
    <w:rsid w:val="007C3F1B"/>
    <w:rsid w:val="007C51AA"/>
    <w:rsid w:val="007C5E0B"/>
    <w:rsid w:val="007D43C2"/>
    <w:rsid w:val="007D6D9D"/>
    <w:rsid w:val="007D7315"/>
    <w:rsid w:val="007E08B9"/>
    <w:rsid w:val="007E1416"/>
    <w:rsid w:val="007E404C"/>
    <w:rsid w:val="007E7F66"/>
    <w:rsid w:val="007F34E8"/>
    <w:rsid w:val="007F56D6"/>
    <w:rsid w:val="007F5889"/>
    <w:rsid w:val="007F7929"/>
    <w:rsid w:val="00800C65"/>
    <w:rsid w:val="00801296"/>
    <w:rsid w:val="0080136A"/>
    <w:rsid w:val="00801501"/>
    <w:rsid w:val="00801564"/>
    <w:rsid w:val="00802CDD"/>
    <w:rsid w:val="008049D0"/>
    <w:rsid w:val="0080527D"/>
    <w:rsid w:val="008129C2"/>
    <w:rsid w:val="00814CDB"/>
    <w:rsid w:val="008162F8"/>
    <w:rsid w:val="008219C7"/>
    <w:rsid w:val="008258CE"/>
    <w:rsid w:val="00827FBB"/>
    <w:rsid w:val="00835486"/>
    <w:rsid w:val="00837619"/>
    <w:rsid w:val="00837D62"/>
    <w:rsid w:val="0084304B"/>
    <w:rsid w:val="008430E9"/>
    <w:rsid w:val="00843E73"/>
    <w:rsid w:val="0084772F"/>
    <w:rsid w:val="0084781F"/>
    <w:rsid w:val="00853888"/>
    <w:rsid w:val="008547EF"/>
    <w:rsid w:val="00855792"/>
    <w:rsid w:val="00860A15"/>
    <w:rsid w:val="00861E91"/>
    <w:rsid w:val="00863FA3"/>
    <w:rsid w:val="008652FB"/>
    <w:rsid w:val="008661B0"/>
    <w:rsid w:val="008726CE"/>
    <w:rsid w:val="00873158"/>
    <w:rsid w:val="0087323B"/>
    <w:rsid w:val="00873257"/>
    <w:rsid w:val="00873862"/>
    <w:rsid w:val="00877167"/>
    <w:rsid w:val="00880B1C"/>
    <w:rsid w:val="00883946"/>
    <w:rsid w:val="008850D0"/>
    <w:rsid w:val="00885A30"/>
    <w:rsid w:val="008870B6"/>
    <w:rsid w:val="00890DA8"/>
    <w:rsid w:val="008932F5"/>
    <w:rsid w:val="00894BE8"/>
    <w:rsid w:val="008A2BEB"/>
    <w:rsid w:val="008A2F97"/>
    <w:rsid w:val="008A362B"/>
    <w:rsid w:val="008A4A18"/>
    <w:rsid w:val="008A6667"/>
    <w:rsid w:val="008A751A"/>
    <w:rsid w:val="008B10FC"/>
    <w:rsid w:val="008B51A1"/>
    <w:rsid w:val="008B5911"/>
    <w:rsid w:val="008C0894"/>
    <w:rsid w:val="008C231D"/>
    <w:rsid w:val="008C3086"/>
    <w:rsid w:val="008C5989"/>
    <w:rsid w:val="008C6C5D"/>
    <w:rsid w:val="008C74D3"/>
    <w:rsid w:val="008D3D5C"/>
    <w:rsid w:val="008D40A0"/>
    <w:rsid w:val="008D4587"/>
    <w:rsid w:val="008D4B67"/>
    <w:rsid w:val="008D59FF"/>
    <w:rsid w:val="008D6982"/>
    <w:rsid w:val="008D6A65"/>
    <w:rsid w:val="008D7AC2"/>
    <w:rsid w:val="008D7C8D"/>
    <w:rsid w:val="008E23A0"/>
    <w:rsid w:val="008E2924"/>
    <w:rsid w:val="008E31EC"/>
    <w:rsid w:val="008E4257"/>
    <w:rsid w:val="008E46AD"/>
    <w:rsid w:val="008E48FA"/>
    <w:rsid w:val="008E5997"/>
    <w:rsid w:val="008E5B39"/>
    <w:rsid w:val="008E6C47"/>
    <w:rsid w:val="008F1C42"/>
    <w:rsid w:val="008F312F"/>
    <w:rsid w:val="008F3DEF"/>
    <w:rsid w:val="00901E91"/>
    <w:rsid w:val="00902194"/>
    <w:rsid w:val="00904B0F"/>
    <w:rsid w:val="0090580D"/>
    <w:rsid w:val="0090595E"/>
    <w:rsid w:val="00906996"/>
    <w:rsid w:val="009110DD"/>
    <w:rsid w:val="00911134"/>
    <w:rsid w:val="00911B99"/>
    <w:rsid w:val="0091365E"/>
    <w:rsid w:val="009139A4"/>
    <w:rsid w:val="0091493D"/>
    <w:rsid w:val="00915CCC"/>
    <w:rsid w:val="009207D1"/>
    <w:rsid w:val="009247D2"/>
    <w:rsid w:val="00925014"/>
    <w:rsid w:val="00930CEF"/>
    <w:rsid w:val="0093327E"/>
    <w:rsid w:val="009342E8"/>
    <w:rsid w:val="00934F19"/>
    <w:rsid w:val="00935364"/>
    <w:rsid w:val="00936000"/>
    <w:rsid w:val="0093736F"/>
    <w:rsid w:val="0094037B"/>
    <w:rsid w:val="00940743"/>
    <w:rsid w:val="00942E13"/>
    <w:rsid w:val="00943E5A"/>
    <w:rsid w:val="00945DFD"/>
    <w:rsid w:val="00947775"/>
    <w:rsid w:val="00955580"/>
    <w:rsid w:val="009577FB"/>
    <w:rsid w:val="009620EB"/>
    <w:rsid w:val="009621B3"/>
    <w:rsid w:val="00963A11"/>
    <w:rsid w:val="00964B4D"/>
    <w:rsid w:val="009650B1"/>
    <w:rsid w:val="009658D5"/>
    <w:rsid w:val="009661C6"/>
    <w:rsid w:val="0096761F"/>
    <w:rsid w:val="009678C4"/>
    <w:rsid w:val="00971DB8"/>
    <w:rsid w:val="00972495"/>
    <w:rsid w:val="009733B9"/>
    <w:rsid w:val="009736DC"/>
    <w:rsid w:val="009765DE"/>
    <w:rsid w:val="00976BDB"/>
    <w:rsid w:val="0097732E"/>
    <w:rsid w:val="00977EF5"/>
    <w:rsid w:val="00981698"/>
    <w:rsid w:val="0098260B"/>
    <w:rsid w:val="00983242"/>
    <w:rsid w:val="00985557"/>
    <w:rsid w:val="00985E48"/>
    <w:rsid w:val="009900C9"/>
    <w:rsid w:val="0099058A"/>
    <w:rsid w:val="00990FE8"/>
    <w:rsid w:val="00992B17"/>
    <w:rsid w:val="00992C68"/>
    <w:rsid w:val="00994905"/>
    <w:rsid w:val="00995D34"/>
    <w:rsid w:val="00995E64"/>
    <w:rsid w:val="00997863"/>
    <w:rsid w:val="00997C69"/>
    <w:rsid w:val="009A0357"/>
    <w:rsid w:val="009A1377"/>
    <w:rsid w:val="009A2902"/>
    <w:rsid w:val="009A4AD6"/>
    <w:rsid w:val="009A5375"/>
    <w:rsid w:val="009A559A"/>
    <w:rsid w:val="009B1C4D"/>
    <w:rsid w:val="009B244A"/>
    <w:rsid w:val="009B34F4"/>
    <w:rsid w:val="009B39A5"/>
    <w:rsid w:val="009B464E"/>
    <w:rsid w:val="009B63D8"/>
    <w:rsid w:val="009B6D08"/>
    <w:rsid w:val="009C00B0"/>
    <w:rsid w:val="009C2A0E"/>
    <w:rsid w:val="009C2B14"/>
    <w:rsid w:val="009C2CDC"/>
    <w:rsid w:val="009C32CF"/>
    <w:rsid w:val="009C3B41"/>
    <w:rsid w:val="009C3D59"/>
    <w:rsid w:val="009C479F"/>
    <w:rsid w:val="009C675F"/>
    <w:rsid w:val="009D0492"/>
    <w:rsid w:val="009D15FE"/>
    <w:rsid w:val="009D1A35"/>
    <w:rsid w:val="009D25ED"/>
    <w:rsid w:val="009D27FF"/>
    <w:rsid w:val="009D3604"/>
    <w:rsid w:val="009D4811"/>
    <w:rsid w:val="009D4D88"/>
    <w:rsid w:val="009E1E38"/>
    <w:rsid w:val="009E2091"/>
    <w:rsid w:val="009E50A1"/>
    <w:rsid w:val="009E65EF"/>
    <w:rsid w:val="009E7FD9"/>
    <w:rsid w:val="009F2600"/>
    <w:rsid w:val="009F3ACB"/>
    <w:rsid w:val="009F4E0B"/>
    <w:rsid w:val="009F638D"/>
    <w:rsid w:val="009F6BA3"/>
    <w:rsid w:val="009F6F59"/>
    <w:rsid w:val="00A00E7B"/>
    <w:rsid w:val="00A017AA"/>
    <w:rsid w:val="00A0745E"/>
    <w:rsid w:val="00A1096E"/>
    <w:rsid w:val="00A10B23"/>
    <w:rsid w:val="00A11367"/>
    <w:rsid w:val="00A11521"/>
    <w:rsid w:val="00A1295B"/>
    <w:rsid w:val="00A15064"/>
    <w:rsid w:val="00A16DFA"/>
    <w:rsid w:val="00A1740B"/>
    <w:rsid w:val="00A22B94"/>
    <w:rsid w:val="00A2351A"/>
    <w:rsid w:val="00A244DD"/>
    <w:rsid w:val="00A27889"/>
    <w:rsid w:val="00A27A63"/>
    <w:rsid w:val="00A32E29"/>
    <w:rsid w:val="00A360C9"/>
    <w:rsid w:val="00A427CF"/>
    <w:rsid w:val="00A4455E"/>
    <w:rsid w:val="00A50309"/>
    <w:rsid w:val="00A5056E"/>
    <w:rsid w:val="00A51342"/>
    <w:rsid w:val="00A54A3C"/>
    <w:rsid w:val="00A574B0"/>
    <w:rsid w:val="00A57DD1"/>
    <w:rsid w:val="00A607FC"/>
    <w:rsid w:val="00A636D1"/>
    <w:rsid w:val="00A642BA"/>
    <w:rsid w:val="00A64872"/>
    <w:rsid w:val="00A65292"/>
    <w:rsid w:val="00A652A7"/>
    <w:rsid w:val="00A665B8"/>
    <w:rsid w:val="00A6757E"/>
    <w:rsid w:val="00A67BEE"/>
    <w:rsid w:val="00A70D71"/>
    <w:rsid w:val="00A72578"/>
    <w:rsid w:val="00A766A5"/>
    <w:rsid w:val="00A808F8"/>
    <w:rsid w:val="00A8373E"/>
    <w:rsid w:val="00A84AB2"/>
    <w:rsid w:val="00A84F64"/>
    <w:rsid w:val="00A85191"/>
    <w:rsid w:val="00A85FBC"/>
    <w:rsid w:val="00A905FF"/>
    <w:rsid w:val="00A91E88"/>
    <w:rsid w:val="00A9458F"/>
    <w:rsid w:val="00A96011"/>
    <w:rsid w:val="00AA1923"/>
    <w:rsid w:val="00AA29E9"/>
    <w:rsid w:val="00AA3463"/>
    <w:rsid w:val="00AA47AE"/>
    <w:rsid w:val="00AA564F"/>
    <w:rsid w:val="00AA5A9C"/>
    <w:rsid w:val="00AA7151"/>
    <w:rsid w:val="00AB2AC9"/>
    <w:rsid w:val="00AB42E1"/>
    <w:rsid w:val="00AB4EB3"/>
    <w:rsid w:val="00AB77B9"/>
    <w:rsid w:val="00AC072F"/>
    <w:rsid w:val="00AC0DBE"/>
    <w:rsid w:val="00AC1D85"/>
    <w:rsid w:val="00AC22E3"/>
    <w:rsid w:val="00AC2F8A"/>
    <w:rsid w:val="00AC343A"/>
    <w:rsid w:val="00AC3514"/>
    <w:rsid w:val="00AC7E57"/>
    <w:rsid w:val="00AD036A"/>
    <w:rsid w:val="00AD4506"/>
    <w:rsid w:val="00AD470C"/>
    <w:rsid w:val="00AD6E5E"/>
    <w:rsid w:val="00AD7B4F"/>
    <w:rsid w:val="00AD7B80"/>
    <w:rsid w:val="00AE1B64"/>
    <w:rsid w:val="00AE2F92"/>
    <w:rsid w:val="00AE5E14"/>
    <w:rsid w:val="00AE71B3"/>
    <w:rsid w:val="00AE761A"/>
    <w:rsid w:val="00AF1180"/>
    <w:rsid w:val="00AF1725"/>
    <w:rsid w:val="00AF43D2"/>
    <w:rsid w:val="00AF5B9A"/>
    <w:rsid w:val="00B037EE"/>
    <w:rsid w:val="00B03AAF"/>
    <w:rsid w:val="00B03B8A"/>
    <w:rsid w:val="00B05166"/>
    <w:rsid w:val="00B05642"/>
    <w:rsid w:val="00B06C65"/>
    <w:rsid w:val="00B07E53"/>
    <w:rsid w:val="00B10294"/>
    <w:rsid w:val="00B1191D"/>
    <w:rsid w:val="00B13EA0"/>
    <w:rsid w:val="00B14474"/>
    <w:rsid w:val="00B2040E"/>
    <w:rsid w:val="00B222C5"/>
    <w:rsid w:val="00B22F5B"/>
    <w:rsid w:val="00B24ADA"/>
    <w:rsid w:val="00B26716"/>
    <w:rsid w:val="00B27C9A"/>
    <w:rsid w:val="00B307E5"/>
    <w:rsid w:val="00B31886"/>
    <w:rsid w:val="00B32E6E"/>
    <w:rsid w:val="00B348B1"/>
    <w:rsid w:val="00B352A9"/>
    <w:rsid w:val="00B35826"/>
    <w:rsid w:val="00B37E85"/>
    <w:rsid w:val="00B426D8"/>
    <w:rsid w:val="00B42900"/>
    <w:rsid w:val="00B4400D"/>
    <w:rsid w:val="00B443FB"/>
    <w:rsid w:val="00B45A27"/>
    <w:rsid w:val="00B45A6B"/>
    <w:rsid w:val="00B462A1"/>
    <w:rsid w:val="00B52438"/>
    <w:rsid w:val="00B55245"/>
    <w:rsid w:val="00B555F5"/>
    <w:rsid w:val="00B57597"/>
    <w:rsid w:val="00B62DFF"/>
    <w:rsid w:val="00B62FDA"/>
    <w:rsid w:val="00B63157"/>
    <w:rsid w:val="00B65F1D"/>
    <w:rsid w:val="00B66922"/>
    <w:rsid w:val="00B67D2A"/>
    <w:rsid w:val="00B764F8"/>
    <w:rsid w:val="00B76CCA"/>
    <w:rsid w:val="00B77C94"/>
    <w:rsid w:val="00B81EC0"/>
    <w:rsid w:val="00B8525D"/>
    <w:rsid w:val="00B85BFE"/>
    <w:rsid w:val="00B87AB1"/>
    <w:rsid w:val="00B90DFA"/>
    <w:rsid w:val="00B90F6B"/>
    <w:rsid w:val="00B943F3"/>
    <w:rsid w:val="00B97920"/>
    <w:rsid w:val="00BA02FB"/>
    <w:rsid w:val="00BA1430"/>
    <w:rsid w:val="00BA24B1"/>
    <w:rsid w:val="00BA2924"/>
    <w:rsid w:val="00BA3353"/>
    <w:rsid w:val="00BA3842"/>
    <w:rsid w:val="00BA68B8"/>
    <w:rsid w:val="00BA6C63"/>
    <w:rsid w:val="00BB05E4"/>
    <w:rsid w:val="00BB3882"/>
    <w:rsid w:val="00BB398C"/>
    <w:rsid w:val="00BB4E8E"/>
    <w:rsid w:val="00BB5AAF"/>
    <w:rsid w:val="00BB5E0B"/>
    <w:rsid w:val="00BC2280"/>
    <w:rsid w:val="00BC59AF"/>
    <w:rsid w:val="00BC6271"/>
    <w:rsid w:val="00BC63EA"/>
    <w:rsid w:val="00BC7742"/>
    <w:rsid w:val="00BD0C99"/>
    <w:rsid w:val="00BD2F7E"/>
    <w:rsid w:val="00BD3030"/>
    <w:rsid w:val="00BD56C4"/>
    <w:rsid w:val="00BD709E"/>
    <w:rsid w:val="00BE1159"/>
    <w:rsid w:val="00BE179B"/>
    <w:rsid w:val="00BE2797"/>
    <w:rsid w:val="00BE42F9"/>
    <w:rsid w:val="00BE564C"/>
    <w:rsid w:val="00BE78AD"/>
    <w:rsid w:val="00BE799F"/>
    <w:rsid w:val="00BF143A"/>
    <w:rsid w:val="00BF255A"/>
    <w:rsid w:val="00BF2D7D"/>
    <w:rsid w:val="00BF2E02"/>
    <w:rsid w:val="00BF3D7D"/>
    <w:rsid w:val="00C01794"/>
    <w:rsid w:val="00C01D15"/>
    <w:rsid w:val="00C01DEE"/>
    <w:rsid w:val="00C01F3D"/>
    <w:rsid w:val="00C03752"/>
    <w:rsid w:val="00C03F7D"/>
    <w:rsid w:val="00C0476C"/>
    <w:rsid w:val="00C063A4"/>
    <w:rsid w:val="00C06E7C"/>
    <w:rsid w:val="00C14E48"/>
    <w:rsid w:val="00C14F9F"/>
    <w:rsid w:val="00C16124"/>
    <w:rsid w:val="00C1692B"/>
    <w:rsid w:val="00C20CD3"/>
    <w:rsid w:val="00C2296A"/>
    <w:rsid w:val="00C241AE"/>
    <w:rsid w:val="00C26DD8"/>
    <w:rsid w:val="00C2789E"/>
    <w:rsid w:val="00C30111"/>
    <w:rsid w:val="00C30173"/>
    <w:rsid w:val="00C30308"/>
    <w:rsid w:val="00C303C8"/>
    <w:rsid w:val="00C306E0"/>
    <w:rsid w:val="00C33E6E"/>
    <w:rsid w:val="00C41144"/>
    <w:rsid w:val="00C41CB2"/>
    <w:rsid w:val="00C42564"/>
    <w:rsid w:val="00C459A6"/>
    <w:rsid w:val="00C47497"/>
    <w:rsid w:val="00C4760D"/>
    <w:rsid w:val="00C50636"/>
    <w:rsid w:val="00C5240D"/>
    <w:rsid w:val="00C52E83"/>
    <w:rsid w:val="00C53136"/>
    <w:rsid w:val="00C53AFB"/>
    <w:rsid w:val="00C54F3E"/>
    <w:rsid w:val="00C54FDA"/>
    <w:rsid w:val="00C57FAC"/>
    <w:rsid w:val="00C60A11"/>
    <w:rsid w:val="00C61DAE"/>
    <w:rsid w:val="00C647F0"/>
    <w:rsid w:val="00C64D2E"/>
    <w:rsid w:val="00C666C8"/>
    <w:rsid w:val="00C66ECF"/>
    <w:rsid w:val="00C70E6A"/>
    <w:rsid w:val="00C71592"/>
    <w:rsid w:val="00C7302E"/>
    <w:rsid w:val="00C7337F"/>
    <w:rsid w:val="00C73884"/>
    <w:rsid w:val="00C77866"/>
    <w:rsid w:val="00C805E9"/>
    <w:rsid w:val="00C808C4"/>
    <w:rsid w:val="00C82E1D"/>
    <w:rsid w:val="00C83307"/>
    <w:rsid w:val="00C83DA4"/>
    <w:rsid w:val="00C84A72"/>
    <w:rsid w:val="00C84D49"/>
    <w:rsid w:val="00C87338"/>
    <w:rsid w:val="00C90B08"/>
    <w:rsid w:val="00C94168"/>
    <w:rsid w:val="00C94C4F"/>
    <w:rsid w:val="00C95A35"/>
    <w:rsid w:val="00C965AF"/>
    <w:rsid w:val="00C97444"/>
    <w:rsid w:val="00C97D99"/>
    <w:rsid w:val="00CA3B47"/>
    <w:rsid w:val="00CB2796"/>
    <w:rsid w:val="00CB3164"/>
    <w:rsid w:val="00CB377B"/>
    <w:rsid w:val="00CB38BE"/>
    <w:rsid w:val="00CB3913"/>
    <w:rsid w:val="00CB486D"/>
    <w:rsid w:val="00CB6277"/>
    <w:rsid w:val="00CB7BD9"/>
    <w:rsid w:val="00CB7E77"/>
    <w:rsid w:val="00CC378D"/>
    <w:rsid w:val="00CC4059"/>
    <w:rsid w:val="00CC5C02"/>
    <w:rsid w:val="00CD52A0"/>
    <w:rsid w:val="00CD53F3"/>
    <w:rsid w:val="00CD6CCA"/>
    <w:rsid w:val="00CD783B"/>
    <w:rsid w:val="00CE78F5"/>
    <w:rsid w:val="00CF05F4"/>
    <w:rsid w:val="00CF0978"/>
    <w:rsid w:val="00CF15AD"/>
    <w:rsid w:val="00CF2AB1"/>
    <w:rsid w:val="00CF502D"/>
    <w:rsid w:val="00CF5196"/>
    <w:rsid w:val="00CF7085"/>
    <w:rsid w:val="00D004A7"/>
    <w:rsid w:val="00D00D99"/>
    <w:rsid w:val="00D011F0"/>
    <w:rsid w:val="00D03596"/>
    <w:rsid w:val="00D051E9"/>
    <w:rsid w:val="00D06053"/>
    <w:rsid w:val="00D06976"/>
    <w:rsid w:val="00D07E5A"/>
    <w:rsid w:val="00D1083A"/>
    <w:rsid w:val="00D1127E"/>
    <w:rsid w:val="00D113FE"/>
    <w:rsid w:val="00D123FD"/>
    <w:rsid w:val="00D159DE"/>
    <w:rsid w:val="00D1698A"/>
    <w:rsid w:val="00D20DD9"/>
    <w:rsid w:val="00D24E53"/>
    <w:rsid w:val="00D261D9"/>
    <w:rsid w:val="00D262CF"/>
    <w:rsid w:val="00D26C8F"/>
    <w:rsid w:val="00D31F23"/>
    <w:rsid w:val="00D356B5"/>
    <w:rsid w:val="00D358A4"/>
    <w:rsid w:val="00D35B93"/>
    <w:rsid w:val="00D36769"/>
    <w:rsid w:val="00D40085"/>
    <w:rsid w:val="00D40342"/>
    <w:rsid w:val="00D40A1A"/>
    <w:rsid w:val="00D44819"/>
    <w:rsid w:val="00D4654D"/>
    <w:rsid w:val="00D50112"/>
    <w:rsid w:val="00D52BCD"/>
    <w:rsid w:val="00D55BAB"/>
    <w:rsid w:val="00D60610"/>
    <w:rsid w:val="00D60CE7"/>
    <w:rsid w:val="00D63786"/>
    <w:rsid w:val="00D64D23"/>
    <w:rsid w:val="00D65814"/>
    <w:rsid w:val="00D665E3"/>
    <w:rsid w:val="00D70480"/>
    <w:rsid w:val="00D72173"/>
    <w:rsid w:val="00D7219F"/>
    <w:rsid w:val="00D728A7"/>
    <w:rsid w:val="00D72FB2"/>
    <w:rsid w:val="00D74220"/>
    <w:rsid w:val="00D777CA"/>
    <w:rsid w:val="00D829DD"/>
    <w:rsid w:val="00D83635"/>
    <w:rsid w:val="00D841EC"/>
    <w:rsid w:val="00D8489F"/>
    <w:rsid w:val="00D85528"/>
    <w:rsid w:val="00D86557"/>
    <w:rsid w:val="00D90107"/>
    <w:rsid w:val="00D93ABF"/>
    <w:rsid w:val="00D94E11"/>
    <w:rsid w:val="00D9522F"/>
    <w:rsid w:val="00D957E4"/>
    <w:rsid w:val="00D959FC"/>
    <w:rsid w:val="00D95D45"/>
    <w:rsid w:val="00D96EEF"/>
    <w:rsid w:val="00D974A8"/>
    <w:rsid w:val="00D97E24"/>
    <w:rsid w:val="00DA0E27"/>
    <w:rsid w:val="00DA6579"/>
    <w:rsid w:val="00DB017B"/>
    <w:rsid w:val="00DB3AE5"/>
    <w:rsid w:val="00DB41A6"/>
    <w:rsid w:val="00DB46D8"/>
    <w:rsid w:val="00DB54BB"/>
    <w:rsid w:val="00DB5508"/>
    <w:rsid w:val="00DB5F8C"/>
    <w:rsid w:val="00DB63E9"/>
    <w:rsid w:val="00DB6DDD"/>
    <w:rsid w:val="00DC0C88"/>
    <w:rsid w:val="00DC3D55"/>
    <w:rsid w:val="00DC3D99"/>
    <w:rsid w:val="00DC4FAE"/>
    <w:rsid w:val="00DC514D"/>
    <w:rsid w:val="00DC5E02"/>
    <w:rsid w:val="00DD0E7C"/>
    <w:rsid w:val="00DD112F"/>
    <w:rsid w:val="00DD1FAD"/>
    <w:rsid w:val="00DD4228"/>
    <w:rsid w:val="00DD4E91"/>
    <w:rsid w:val="00DD5F81"/>
    <w:rsid w:val="00DD67D0"/>
    <w:rsid w:val="00DD7451"/>
    <w:rsid w:val="00DD762C"/>
    <w:rsid w:val="00DE425D"/>
    <w:rsid w:val="00DE592C"/>
    <w:rsid w:val="00DE5F1C"/>
    <w:rsid w:val="00DE7E56"/>
    <w:rsid w:val="00DF4A39"/>
    <w:rsid w:val="00DF5280"/>
    <w:rsid w:val="00E01316"/>
    <w:rsid w:val="00E020A8"/>
    <w:rsid w:val="00E045EB"/>
    <w:rsid w:val="00E0602C"/>
    <w:rsid w:val="00E1356E"/>
    <w:rsid w:val="00E1401E"/>
    <w:rsid w:val="00E14C7C"/>
    <w:rsid w:val="00E1654C"/>
    <w:rsid w:val="00E175FB"/>
    <w:rsid w:val="00E1785B"/>
    <w:rsid w:val="00E21A17"/>
    <w:rsid w:val="00E22A20"/>
    <w:rsid w:val="00E25B46"/>
    <w:rsid w:val="00E2655D"/>
    <w:rsid w:val="00E27D5E"/>
    <w:rsid w:val="00E27EE6"/>
    <w:rsid w:val="00E303FC"/>
    <w:rsid w:val="00E311AE"/>
    <w:rsid w:val="00E31748"/>
    <w:rsid w:val="00E337D0"/>
    <w:rsid w:val="00E34436"/>
    <w:rsid w:val="00E34488"/>
    <w:rsid w:val="00E3624E"/>
    <w:rsid w:val="00E36362"/>
    <w:rsid w:val="00E41F57"/>
    <w:rsid w:val="00E43214"/>
    <w:rsid w:val="00E43BA5"/>
    <w:rsid w:val="00E46177"/>
    <w:rsid w:val="00E470B5"/>
    <w:rsid w:val="00E47A01"/>
    <w:rsid w:val="00E51094"/>
    <w:rsid w:val="00E51C4E"/>
    <w:rsid w:val="00E546A4"/>
    <w:rsid w:val="00E554FE"/>
    <w:rsid w:val="00E5576D"/>
    <w:rsid w:val="00E5779E"/>
    <w:rsid w:val="00E61A86"/>
    <w:rsid w:val="00E61B31"/>
    <w:rsid w:val="00E62449"/>
    <w:rsid w:val="00E62585"/>
    <w:rsid w:val="00E636A7"/>
    <w:rsid w:val="00E63F2F"/>
    <w:rsid w:val="00E647E9"/>
    <w:rsid w:val="00E7296D"/>
    <w:rsid w:val="00E742CE"/>
    <w:rsid w:val="00E74E46"/>
    <w:rsid w:val="00E771D3"/>
    <w:rsid w:val="00E80266"/>
    <w:rsid w:val="00E81149"/>
    <w:rsid w:val="00E83BF2"/>
    <w:rsid w:val="00E83C8C"/>
    <w:rsid w:val="00E84103"/>
    <w:rsid w:val="00E866DF"/>
    <w:rsid w:val="00E86BEA"/>
    <w:rsid w:val="00E90237"/>
    <w:rsid w:val="00E93448"/>
    <w:rsid w:val="00E939EE"/>
    <w:rsid w:val="00E9409C"/>
    <w:rsid w:val="00E95F77"/>
    <w:rsid w:val="00EA0AFE"/>
    <w:rsid w:val="00EA190B"/>
    <w:rsid w:val="00EA1916"/>
    <w:rsid w:val="00EA3C6D"/>
    <w:rsid w:val="00EA466A"/>
    <w:rsid w:val="00EA4B9D"/>
    <w:rsid w:val="00EB1CA6"/>
    <w:rsid w:val="00EB272C"/>
    <w:rsid w:val="00EB2F5A"/>
    <w:rsid w:val="00EB5B97"/>
    <w:rsid w:val="00EB71E5"/>
    <w:rsid w:val="00EB7A6F"/>
    <w:rsid w:val="00EC1380"/>
    <w:rsid w:val="00EC1775"/>
    <w:rsid w:val="00EC42B2"/>
    <w:rsid w:val="00EC4E03"/>
    <w:rsid w:val="00EC4F9E"/>
    <w:rsid w:val="00EC58A4"/>
    <w:rsid w:val="00EC7CD9"/>
    <w:rsid w:val="00ED0EEB"/>
    <w:rsid w:val="00ED1382"/>
    <w:rsid w:val="00ED7A1B"/>
    <w:rsid w:val="00EE198E"/>
    <w:rsid w:val="00EE23D2"/>
    <w:rsid w:val="00EE6DAA"/>
    <w:rsid w:val="00EE7019"/>
    <w:rsid w:val="00EE790C"/>
    <w:rsid w:val="00EF042C"/>
    <w:rsid w:val="00EF4234"/>
    <w:rsid w:val="00EF5A1C"/>
    <w:rsid w:val="00EF68C9"/>
    <w:rsid w:val="00F006A7"/>
    <w:rsid w:val="00F03195"/>
    <w:rsid w:val="00F05242"/>
    <w:rsid w:val="00F06151"/>
    <w:rsid w:val="00F079B2"/>
    <w:rsid w:val="00F10785"/>
    <w:rsid w:val="00F111EC"/>
    <w:rsid w:val="00F112F2"/>
    <w:rsid w:val="00F117E3"/>
    <w:rsid w:val="00F11B70"/>
    <w:rsid w:val="00F11EDA"/>
    <w:rsid w:val="00F12114"/>
    <w:rsid w:val="00F13B58"/>
    <w:rsid w:val="00F16287"/>
    <w:rsid w:val="00F17547"/>
    <w:rsid w:val="00F213E7"/>
    <w:rsid w:val="00F21D53"/>
    <w:rsid w:val="00F239F7"/>
    <w:rsid w:val="00F27F12"/>
    <w:rsid w:val="00F31F6F"/>
    <w:rsid w:val="00F32378"/>
    <w:rsid w:val="00F330A7"/>
    <w:rsid w:val="00F334F3"/>
    <w:rsid w:val="00F3380E"/>
    <w:rsid w:val="00F33A13"/>
    <w:rsid w:val="00F36D97"/>
    <w:rsid w:val="00F4045F"/>
    <w:rsid w:val="00F4050C"/>
    <w:rsid w:val="00F40B90"/>
    <w:rsid w:val="00F43153"/>
    <w:rsid w:val="00F43C3A"/>
    <w:rsid w:val="00F442C4"/>
    <w:rsid w:val="00F46647"/>
    <w:rsid w:val="00F46D16"/>
    <w:rsid w:val="00F50E1F"/>
    <w:rsid w:val="00F53C7B"/>
    <w:rsid w:val="00F56C7D"/>
    <w:rsid w:val="00F57CAF"/>
    <w:rsid w:val="00F607D0"/>
    <w:rsid w:val="00F61E39"/>
    <w:rsid w:val="00F62CD3"/>
    <w:rsid w:val="00F631F6"/>
    <w:rsid w:val="00F658EB"/>
    <w:rsid w:val="00F6620B"/>
    <w:rsid w:val="00F66814"/>
    <w:rsid w:val="00F678F8"/>
    <w:rsid w:val="00F705EE"/>
    <w:rsid w:val="00F713FF"/>
    <w:rsid w:val="00F71DE1"/>
    <w:rsid w:val="00F72CB5"/>
    <w:rsid w:val="00F73089"/>
    <w:rsid w:val="00F7358A"/>
    <w:rsid w:val="00F74530"/>
    <w:rsid w:val="00F802A8"/>
    <w:rsid w:val="00F81B87"/>
    <w:rsid w:val="00F85E0E"/>
    <w:rsid w:val="00F86031"/>
    <w:rsid w:val="00F90275"/>
    <w:rsid w:val="00F906BA"/>
    <w:rsid w:val="00F92014"/>
    <w:rsid w:val="00F9552E"/>
    <w:rsid w:val="00FA0D2F"/>
    <w:rsid w:val="00FA6279"/>
    <w:rsid w:val="00FB2DE1"/>
    <w:rsid w:val="00FB516B"/>
    <w:rsid w:val="00FB6B2B"/>
    <w:rsid w:val="00FB6E6B"/>
    <w:rsid w:val="00FC10CE"/>
    <w:rsid w:val="00FC3A72"/>
    <w:rsid w:val="00FC3D0F"/>
    <w:rsid w:val="00FC4AFC"/>
    <w:rsid w:val="00FC576B"/>
    <w:rsid w:val="00FD0FDA"/>
    <w:rsid w:val="00FD2DFC"/>
    <w:rsid w:val="00FD4760"/>
    <w:rsid w:val="00FD55DE"/>
    <w:rsid w:val="00FD6B5E"/>
    <w:rsid w:val="00FD7D1A"/>
    <w:rsid w:val="00FE1F86"/>
    <w:rsid w:val="00FE258B"/>
    <w:rsid w:val="00FE3E09"/>
    <w:rsid w:val="00FE4965"/>
    <w:rsid w:val="00FE4B3C"/>
    <w:rsid w:val="00FE4B90"/>
    <w:rsid w:val="00FE6446"/>
    <w:rsid w:val="00FF075A"/>
    <w:rsid w:val="00FF17CE"/>
    <w:rsid w:val="00FF2452"/>
    <w:rsid w:val="00FF760C"/>
    <w:rsid w:val="00FF7B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16"/>
    <w:rPr>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date">
    <w:name w:val="hd-date"/>
    <w:basedOn w:val="Normal"/>
    <w:uiPriority w:val="99"/>
    <w:rsid w:val="00224283"/>
    <w:pPr>
      <w:spacing w:before="100" w:beforeAutospacing="1" w:after="100" w:afterAutospacing="1"/>
    </w:pPr>
  </w:style>
  <w:style w:type="paragraph" w:customStyle="1" w:styleId="hd-lg">
    <w:name w:val="hd-lg"/>
    <w:basedOn w:val="Normal"/>
    <w:uiPriority w:val="99"/>
    <w:rsid w:val="00224283"/>
    <w:pPr>
      <w:spacing w:before="100" w:beforeAutospacing="1" w:after="100" w:afterAutospacing="1"/>
    </w:pPr>
  </w:style>
  <w:style w:type="paragraph" w:customStyle="1" w:styleId="hd-ti">
    <w:name w:val="hd-ti"/>
    <w:basedOn w:val="Normal"/>
    <w:uiPriority w:val="99"/>
    <w:rsid w:val="00224283"/>
    <w:pPr>
      <w:spacing w:before="100" w:beforeAutospacing="1" w:after="100" w:afterAutospacing="1"/>
    </w:pPr>
  </w:style>
  <w:style w:type="paragraph" w:customStyle="1" w:styleId="hd-oj">
    <w:name w:val="hd-oj"/>
    <w:basedOn w:val="Normal"/>
    <w:uiPriority w:val="99"/>
    <w:rsid w:val="00224283"/>
    <w:pPr>
      <w:spacing w:before="100" w:beforeAutospacing="1" w:after="100" w:afterAutospacing="1"/>
    </w:pPr>
  </w:style>
  <w:style w:type="paragraph" w:customStyle="1" w:styleId="doc-ti">
    <w:name w:val="doc-ti"/>
    <w:basedOn w:val="Normal"/>
    <w:uiPriority w:val="99"/>
    <w:rsid w:val="00224283"/>
    <w:pPr>
      <w:spacing w:before="100" w:beforeAutospacing="1" w:after="100" w:afterAutospacing="1"/>
    </w:pPr>
  </w:style>
  <w:style w:type="paragraph" w:customStyle="1" w:styleId="normal0">
    <w:name w:val="normal"/>
    <w:basedOn w:val="Normal"/>
    <w:uiPriority w:val="99"/>
    <w:rsid w:val="00224283"/>
    <w:pPr>
      <w:spacing w:before="100" w:beforeAutospacing="1" w:after="100" w:afterAutospacing="1"/>
    </w:pPr>
  </w:style>
  <w:style w:type="character" w:styleId="Hyperlink">
    <w:name w:val="Hyperlink"/>
    <w:basedOn w:val="DefaultParagraphFont"/>
    <w:uiPriority w:val="99"/>
    <w:rsid w:val="00224283"/>
    <w:rPr>
      <w:color w:val="0000FF"/>
      <w:u w:val="single"/>
    </w:rPr>
  </w:style>
  <w:style w:type="character" w:customStyle="1" w:styleId="super">
    <w:name w:val="super"/>
    <w:basedOn w:val="DefaultParagraphFont"/>
    <w:uiPriority w:val="99"/>
    <w:rsid w:val="00224283"/>
  </w:style>
  <w:style w:type="paragraph" w:customStyle="1" w:styleId="ti-section-1">
    <w:name w:val="ti-section-1"/>
    <w:basedOn w:val="Normal"/>
    <w:uiPriority w:val="99"/>
    <w:rsid w:val="00224283"/>
    <w:pPr>
      <w:spacing w:before="100" w:beforeAutospacing="1" w:after="100" w:afterAutospacing="1"/>
    </w:pPr>
  </w:style>
  <w:style w:type="character" w:customStyle="1" w:styleId="bold">
    <w:name w:val="bold"/>
    <w:basedOn w:val="DefaultParagraphFont"/>
    <w:uiPriority w:val="99"/>
    <w:rsid w:val="00224283"/>
  </w:style>
  <w:style w:type="paragraph" w:customStyle="1" w:styleId="ti-section-2">
    <w:name w:val="ti-section-2"/>
    <w:basedOn w:val="Normal"/>
    <w:uiPriority w:val="99"/>
    <w:rsid w:val="00224283"/>
    <w:pPr>
      <w:spacing w:before="100" w:beforeAutospacing="1" w:after="100" w:afterAutospacing="1"/>
    </w:pPr>
  </w:style>
  <w:style w:type="paragraph" w:customStyle="1" w:styleId="ti-art">
    <w:name w:val="ti-art"/>
    <w:basedOn w:val="Normal"/>
    <w:uiPriority w:val="99"/>
    <w:rsid w:val="00224283"/>
    <w:pPr>
      <w:spacing w:before="100" w:beforeAutospacing="1" w:after="100" w:afterAutospacing="1"/>
    </w:pPr>
  </w:style>
  <w:style w:type="paragraph" w:customStyle="1" w:styleId="sti-art">
    <w:name w:val="sti-art"/>
    <w:basedOn w:val="Normal"/>
    <w:uiPriority w:val="99"/>
    <w:rsid w:val="00224283"/>
    <w:pPr>
      <w:spacing w:before="100" w:beforeAutospacing="1" w:after="100" w:afterAutospacing="1"/>
    </w:pPr>
  </w:style>
  <w:style w:type="character" w:customStyle="1" w:styleId="italic">
    <w:name w:val="italic"/>
    <w:basedOn w:val="DefaultParagraphFont"/>
    <w:uiPriority w:val="99"/>
    <w:rsid w:val="00224283"/>
  </w:style>
  <w:style w:type="paragraph" w:customStyle="1" w:styleId="signatory">
    <w:name w:val="signatory"/>
    <w:basedOn w:val="Normal"/>
    <w:uiPriority w:val="99"/>
    <w:rsid w:val="00224283"/>
    <w:pPr>
      <w:spacing w:before="100" w:beforeAutospacing="1" w:after="100" w:afterAutospacing="1"/>
    </w:pPr>
  </w:style>
  <w:style w:type="paragraph" w:customStyle="1" w:styleId="note">
    <w:name w:val="note"/>
    <w:basedOn w:val="Normal"/>
    <w:uiPriority w:val="99"/>
    <w:rsid w:val="00224283"/>
    <w:pPr>
      <w:spacing w:before="100" w:beforeAutospacing="1" w:after="100" w:afterAutospacing="1"/>
    </w:pPr>
  </w:style>
  <w:style w:type="paragraph" w:customStyle="1" w:styleId="ti-grseq-1">
    <w:name w:val="ti-grseq-1"/>
    <w:basedOn w:val="Normal"/>
    <w:uiPriority w:val="99"/>
    <w:rsid w:val="00224283"/>
    <w:pPr>
      <w:spacing w:before="100" w:beforeAutospacing="1" w:after="100" w:afterAutospacing="1"/>
    </w:pPr>
  </w:style>
  <w:style w:type="paragraph" w:customStyle="1" w:styleId="tbl-hdr">
    <w:name w:val="tbl-hdr"/>
    <w:basedOn w:val="Normal"/>
    <w:uiPriority w:val="99"/>
    <w:rsid w:val="00224283"/>
    <w:pPr>
      <w:spacing w:before="100" w:beforeAutospacing="1" w:after="100" w:afterAutospacing="1"/>
    </w:pPr>
  </w:style>
  <w:style w:type="paragraph" w:customStyle="1" w:styleId="tbl-txt">
    <w:name w:val="tbl-txt"/>
    <w:basedOn w:val="Normal"/>
    <w:uiPriority w:val="99"/>
    <w:rsid w:val="00224283"/>
    <w:pPr>
      <w:spacing w:before="100" w:beforeAutospacing="1" w:after="100" w:afterAutospacing="1"/>
    </w:pPr>
  </w:style>
  <w:style w:type="paragraph" w:styleId="FootnoteText">
    <w:name w:val="footnote text"/>
    <w:aliases w:val="Знак"/>
    <w:basedOn w:val="Normal"/>
    <w:link w:val="FootnoteTextChar"/>
    <w:uiPriority w:val="99"/>
    <w:semiHidden/>
    <w:rsid w:val="001927F6"/>
    <w:rPr>
      <w:sz w:val="20"/>
      <w:szCs w:val="20"/>
    </w:rPr>
  </w:style>
  <w:style w:type="character" w:customStyle="1" w:styleId="FootnoteTextChar">
    <w:name w:val="Footnote Text Char"/>
    <w:aliases w:val="Знак Char"/>
    <w:basedOn w:val="DefaultParagraphFont"/>
    <w:link w:val="FootnoteText"/>
    <w:uiPriority w:val="99"/>
    <w:semiHidden/>
    <w:locked/>
    <w:rsid w:val="004222DA"/>
    <w:rPr>
      <w:rFonts w:eastAsia="Batang"/>
      <w:lang w:val="ru-RU" w:eastAsia="ko-KR"/>
    </w:rPr>
  </w:style>
  <w:style w:type="character" w:styleId="FootnoteReference">
    <w:name w:val="footnote reference"/>
    <w:basedOn w:val="DefaultParagraphFont"/>
    <w:uiPriority w:val="99"/>
    <w:semiHidden/>
    <w:rsid w:val="001927F6"/>
    <w:rPr>
      <w:vertAlign w:val="superscript"/>
    </w:rPr>
  </w:style>
  <w:style w:type="character" w:customStyle="1" w:styleId="hps">
    <w:name w:val="hps"/>
    <w:uiPriority w:val="99"/>
    <w:rsid w:val="004859B5"/>
  </w:style>
  <w:style w:type="character" w:customStyle="1" w:styleId="atn">
    <w:name w:val="atn"/>
    <w:uiPriority w:val="99"/>
    <w:rsid w:val="004859B5"/>
  </w:style>
  <w:style w:type="character" w:customStyle="1" w:styleId="shorttext">
    <w:name w:val="short_text"/>
    <w:uiPriority w:val="99"/>
    <w:rsid w:val="00934F19"/>
  </w:style>
  <w:style w:type="paragraph" w:styleId="Header">
    <w:name w:val="header"/>
    <w:basedOn w:val="Normal"/>
    <w:link w:val="HeaderChar"/>
    <w:uiPriority w:val="99"/>
    <w:rsid w:val="000749E6"/>
    <w:pPr>
      <w:tabs>
        <w:tab w:val="center" w:pos="4677"/>
        <w:tab w:val="right" w:pos="9355"/>
      </w:tabs>
    </w:pPr>
  </w:style>
  <w:style w:type="character" w:customStyle="1" w:styleId="HeaderChar">
    <w:name w:val="Header Char"/>
    <w:basedOn w:val="DefaultParagraphFont"/>
    <w:link w:val="Header"/>
    <w:uiPriority w:val="99"/>
    <w:locked/>
    <w:rsid w:val="000749E6"/>
    <w:rPr>
      <w:sz w:val="24"/>
      <w:szCs w:val="24"/>
      <w:lang w:eastAsia="ko-KR"/>
    </w:rPr>
  </w:style>
  <w:style w:type="paragraph" w:styleId="Footer">
    <w:name w:val="footer"/>
    <w:basedOn w:val="Normal"/>
    <w:link w:val="FooterChar"/>
    <w:uiPriority w:val="99"/>
    <w:semiHidden/>
    <w:rsid w:val="000749E6"/>
    <w:pPr>
      <w:tabs>
        <w:tab w:val="center" w:pos="4677"/>
        <w:tab w:val="right" w:pos="9355"/>
      </w:tabs>
    </w:pPr>
  </w:style>
  <w:style w:type="character" w:customStyle="1" w:styleId="FooterChar">
    <w:name w:val="Footer Char"/>
    <w:basedOn w:val="DefaultParagraphFont"/>
    <w:link w:val="Footer"/>
    <w:uiPriority w:val="99"/>
    <w:semiHidden/>
    <w:locked/>
    <w:rsid w:val="000749E6"/>
    <w:rPr>
      <w:sz w:val="24"/>
      <w:szCs w:val="24"/>
      <w:lang w:eastAsia="ko-KR"/>
    </w:rPr>
  </w:style>
  <w:style w:type="paragraph" w:customStyle="1" w:styleId="def">
    <w:name w:val="def"/>
    <w:basedOn w:val="Normal"/>
    <w:uiPriority w:val="99"/>
    <w:rsid w:val="0080527D"/>
    <w:pPr>
      <w:autoSpaceDE w:val="0"/>
      <w:autoSpaceDN w:val="0"/>
      <w:spacing w:before="100" w:after="100"/>
      <w:ind w:hanging="120"/>
      <w:jc w:val="both"/>
    </w:pPr>
    <w:rPr>
      <w:sz w:val="20"/>
      <w:szCs w:val="20"/>
      <w:lang w:val="uk-UA" w:eastAsia="ru-RU"/>
    </w:rPr>
  </w:style>
  <w:style w:type="character" w:styleId="PageNumber">
    <w:name w:val="page number"/>
    <w:basedOn w:val="DefaultParagraphFont"/>
    <w:uiPriority w:val="99"/>
    <w:rsid w:val="0080527D"/>
  </w:style>
</w:styles>
</file>

<file path=word/webSettings.xml><?xml version="1.0" encoding="utf-8"?>
<w:webSettings xmlns:r="http://schemas.openxmlformats.org/officeDocument/2006/relationships" xmlns:w="http://schemas.openxmlformats.org/wordprocessingml/2006/main">
  <w:divs>
    <w:div w:id="740833936">
      <w:marLeft w:val="0"/>
      <w:marRight w:val="0"/>
      <w:marTop w:val="0"/>
      <w:marBottom w:val="0"/>
      <w:divBdr>
        <w:top w:val="none" w:sz="0" w:space="0" w:color="auto"/>
        <w:left w:val="none" w:sz="0" w:space="0" w:color="auto"/>
        <w:bottom w:val="none" w:sz="0" w:space="0" w:color="auto"/>
        <w:right w:val="none" w:sz="0" w:space="0" w:color="auto"/>
      </w:divBdr>
      <w:divsChild>
        <w:div w:id="740833932">
          <w:marLeft w:val="0"/>
          <w:marRight w:val="0"/>
          <w:marTop w:val="0"/>
          <w:marBottom w:val="0"/>
          <w:divBdr>
            <w:top w:val="none" w:sz="0" w:space="0" w:color="auto"/>
            <w:left w:val="none" w:sz="0" w:space="0" w:color="auto"/>
            <w:bottom w:val="none" w:sz="0" w:space="0" w:color="auto"/>
            <w:right w:val="none" w:sz="0" w:space="0" w:color="auto"/>
          </w:divBdr>
        </w:div>
        <w:div w:id="740833933">
          <w:marLeft w:val="0"/>
          <w:marRight w:val="0"/>
          <w:marTop w:val="0"/>
          <w:marBottom w:val="0"/>
          <w:divBdr>
            <w:top w:val="none" w:sz="0" w:space="0" w:color="auto"/>
            <w:left w:val="none" w:sz="0" w:space="0" w:color="auto"/>
            <w:bottom w:val="none" w:sz="0" w:space="0" w:color="auto"/>
            <w:right w:val="none" w:sz="0" w:space="0" w:color="auto"/>
          </w:divBdr>
          <w:divsChild>
            <w:div w:id="740833934">
              <w:marLeft w:val="0"/>
              <w:marRight w:val="0"/>
              <w:marTop w:val="0"/>
              <w:marBottom w:val="0"/>
              <w:divBdr>
                <w:top w:val="none" w:sz="0" w:space="0" w:color="auto"/>
                <w:left w:val="none" w:sz="0" w:space="0" w:color="auto"/>
                <w:bottom w:val="none" w:sz="0" w:space="0" w:color="auto"/>
                <w:right w:val="none" w:sz="0" w:space="0" w:color="auto"/>
              </w:divBdr>
            </w:div>
            <w:div w:id="740833944">
              <w:marLeft w:val="0"/>
              <w:marRight w:val="0"/>
              <w:marTop w:val="0"/>
              <w:marBottom w:val="0"/>
              <w:divBdr>
                <w:top w:val="none" w:sz="0" w:space="0" w:color="auto"/>
                <w:left w:val="none" w:sz="0" w:space="0" w:color="auto"/>
                <w:bottom w:val="none" w:sz="0" w:space="0" w:color="auto"/>
                <w:right w:val="none" w:sz="0" w:space="0" w:color="auto"/>
              </w:divBdr>
            </w:div>
          </w:divsChild>
        </w:div>
        <w:div w:id="740833935">
          <w:marLeft w:val="0"/>
          <w:marRight w:val="0"/>
          <w:marTop w:val="0"/>
          <w:marBottom w:val="0"/>
          <w:divBdr>
            <w:top w:val="none" w:sz="0" w:space="0" w:color="auto"/>
            <w:left w:val="none" w:sz="0" w:space="0" w:color="auto"/>
            <w:bottom w:val="none" w:sz="0" w:space="0" w:color="auto"/>
            <w:right w:val="none" w:sz="0" w:space="0" w:color="auto"/>
          </w:divBdr>
        </w:div>
        <w:div w:id="740833937">
          <w:marLeft w:val="0"/>
          <w:marRight w:val="0"/>
          <w:marTop w:val="0"/>
          <w:marBottom w:val="0"/>
          <w:divBdr>
            <w:top w:val="none" w:sz="0" w:space="0" w:color="auto"/>
            <w:left w:val="none" w:sz="0" w:space="0" w:color="auto"/>
            <w:bottom w:val="none" w:sz="0" w:space="0" w:color="auto"/>
            <w:right w:val="none" w:sz="0" w:space="0" w:color="auto"/>
          </w:divBdr>
        </w:div>
        <w:div w:id="740833938">
          <w:marLeft w:val="0"/>
          <w:marRight w:val="0"/>
          <w:marTop w:val="0"/>
          <w:marBottom w:val="0"/>
          <w:divBdr>
            <w:top w:val="none" w:sz="0" w:space="0" w:color="auto"/>
            <w:left w:val="none" w:sz="0" w:space="0" w:color="auto"/>
            <w:bottom w:val="none" w:sz="0" w:space="0" w:color="auto"/>
            <w:right w:val="none" w:sz="0" w:space="0" w:color="auto"/>
          </w:divBdr>
        </w:div>
        <w:div w:id="740833939">
          <w:marLeft w:val="0"/>
          <w:marRight w:val="0"/>
          <w:marTop w:val="0"/>
          <w:marBottom w:val="0"/>
          <w:divBdr>
            <w:top w:val="none" w:sz="0" w:space="0" w:color="auto"/>
            <w:left w:val="none" w:sz="0" w:space="0" w:color="auto"/>
            <w:bottom w:val="none" w:sz="0" w:space="0" w:color="auto"/>
            <w:right w:val="none" w:sz="0" w:space="0" w:color="auto"/>
          </w:divBdr>
        </w:div>
        <w:div w:id="740833940">
          <w:marLeft w:val="0"/>
          <w:marRight w:val="0"/>
          <w:marTop w:val="0"/>
          <w:marBottom w:val="0"/>
          <w:divBdr>
            <w:top w:val="none" w:sz="0" w:space="0" w:color="auto"/>
            <w:left w:val="none" w:sz="0" w:space="0" w:color="auto"/>
            <w:bottom w:val="none" w:sz="0" w:space="0" w:color="auto"/>
            <w:right w:val="none" w:sz="0" w:space="0" w:color="auto"/>
          </w:divBdr>
        </w:div>
        <w:div w:id="740833941">
          <w:marLeft w:val="0"/>
          <w:marRight w:val="0"/>
          <w:marTop w:val="0"/>
          <w:marBottom w:val="0"/>
          <w:divBdr>
            <w:top w:val="none" w:sz="0" w:space="0" w:color="auto"/>
            <w:left w:val="none" w:sz="0" w:space="0" w:color="auto"/>
            <w:bottom w:val="none" w:sz="0" w:space="0" w:color="auto"/>
            <w:right w:val="none" w:sz="0" w:space="0" w:color="auto"/>
          </w:divBdr>
        </w:div>
        <w:div w:id="740833942">
          <w:marLeft w:val="0"/>
          <w:marRight w:val="0"/>
          <w:marTop w:val="0"/>
          <w:marBottom w:val="0"/>
          <w:divBdr>
            <w:top w:val="none" w:sz="0" w:space="0" w:color="auto"/>
            <w:left w:val="none" w:sz="0" w:space="0" w:color="auto"/>
            <w:bottom w:val="none" w:sz="0" w:space="0" w:color="auto"/>
            <w:right w:val="none" w:sz="0" w:space="0" w:color="auto"/>
          </w:divBdr>
        </w:div>
        <w:div w:id="740833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legal-content/EN/TXT/HTML/?uri=CELEX:32014L0053&amp;from=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44</Pages>
  <Words>18644</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subject/>
  <dc:creator>Юрій Савіцький</dc:creator>
  <cp:keywords/>
  <dc:description/>
  <cp:lastModifiedBy>Ольга</cp:lastModifiedBy>
  <cp:revision>2</cp:revision>
  <cp:lastPrinted>2015-04-21T06:39:00Z</cp:lastPrinted>
  <dcterms:created xsi:type="dcterms:W3CDTF">2016-03-21T07:46:00Z</dcterms:created>
  <dcterms:modified xsi:type="dcterms:W3CDTF">2016-03-21T07:46:00Z</dcterms:modified>
</cp:coreProperties>
</file>